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b8c1" w14:textId="d4ab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портының міндетті көрсететін қызметтері үшін бағаларды (тарифтерді) қолдану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тамыздағы № 602 бұйрығы. Қазақстан Республикасының Әділет министрлігінде 2019 жылғы 5 тамызда № 19199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портының міндетті көрсететін қызметтері үшін бағаларды (тарифтерді)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xml:space="preserve">№ 602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Теңіз портының міндетті көрсететін қызметтері үшін бағаларды (тарифтерді) қолдану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Теңіз портының міндетті көрсететін қызметтері үшін бағаларды (тарифтерді) қолдану қағидалары "Сауда мақсатында теңізде жүзу туралы" 2002 жылғы 17 қаңтардағы Қазақстан Республикасы Заңының 4-бабының 3-тармағының </w:t>
      </w:r>
      <w:r>
        <w:rPr>
          <w:rFonts w:ascii="Times New Roman"/>
          <w:b w:val="false"/>
          <w:i w:val="false"/>
          <w:color w:val="000000"/>
          <w:sz w:val="28"/>
        </w:rPr>
        <w:t>55-42) тармақшасына</w:t>
      </w:r>
      <w:r>
        <w:rPr>
          <w:rFonts w:ascii="Times New Roman"/>
          <w:b w:val="false"/>
          <w:i w:val="false"/>
          <w:color w:val="000000"/>
          <w:sz w:val="28"/>
        </w:rPr>
        <w:t xml:space="preserve"> сәйкес әзірленді және теңіз портының міндетті көрсететін қызметтері үшін бағаларды (тарифтерді) қолдану тәртібін айқындайды.</w:t>
      </w:r>
    </w:p>
    <w:bookmarkEnd w:id="10"/>
    <w:bookmarkStart w:name="z13" w:id="11"/>
    <w:p>
      <w:pPr>
        <w:spacing w:after="0"/>
        <w:ind w:left="0"/>
        <w:jc w:val="both"/>
      </w:pPr>
      <w:r>
        <w:rPr>
          <w:rFonts w:ascii="Times New Roman"/>
          <w:b w:val="false"/>
          <w:i w:val="false"/>
          <w:color w:val="000000"/>
          <w:sz w:val="28"/>
        </w:rPr>
        <w:t xml:space="preserve">
      2. Теңіз портының міндетті түрде көрсететін қызметтерінің тізбесі (бұдан әрі - Міндетті түрде көрсетілетін қызметтердің тізбесі) "Теңіз портының міндетті түрде көрсететін қызметтерінің тізбесін бекіту туралы" Қазақстан Республикасы Инвестициялар және даму министрінің 2015 жылғы 30 қаңтардағы №77 (Нормативтік құқықтық актілерді мемлекеттік тіркеу тізілімінде № 10906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бекітілді.</w:t>
      </w:r>
    </w:p>
    <w:bookmarkEnd w:id="11"/>
    <w:bookmarkStart w:name="z14" w:id="12"/>
    <w:p>
      <w:pPr>
        <w:spacing w:after="0"/>
        <w:ind w:left="0"/>
        <w:jc w:val="both"/>
      </w:pPr>
      <w:r>
        <w:rPr>
          <w:rFonts w:ascii="Times New Roman"/>
          <w:b w:val="false"/>
          <w:i w:val="false"/>
          <w:color w:val="000000"/>
          <w:sz w:val="28"/>
        </w:rPr>
        <w:t>
      3. Танкерлер үшін теңіз портының міндетті түрде көрсететін қызметтері үшін тарифтерді табиғи монополиялар салаларында басшылықты жүзеге асыратын уәкілетті орган реттейді.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Қағидаларда мынадай ұғымдар пайдаланылады:</w:t>
      </w:r>
    </w:p>
    <w:bookmarkEnd w:id="13"/>
    <w:p>
      <w:pPr>
        <w:spacing w:after="0"/>
        <w:ind w:left="0"/>
        <w:jc w:val="both"/>
      </w:pPr>
      <w:r>
        <w:rPr>
          <w:rFonts w:ascii="Times New Roman"/>
          <w:b w:val="false"/>
          <w:i w:val="false"/>
          <w:color w:val="000000"/>
          <w:sz w:val="28"/>
        </w:rPr>
        <w:t>
      уәкілетті орган – сауда мақсатында теңізде жүзу саласындағы басшылықты, сондай-ақ Қазақстан Республикасының заңнамасында көзделген шегінде салааралық басшылықты жүзеге асыратын орталық атқарушы орган;</w:t>
      </w:r>
    </w:p>
    <w:p>
      <w:pPr>
        <w:spacing w:after="0"/>
        <w:ind w:left="0"/>
        <w:jc w:val="both"/>
      </w:pPr>
      <w:r>
        <w:rPr>
          <w:rFonts w:ascii="Times New Roman"/>
          <w:b w:val="false"/>
          <w:i w:val="false"/>
          <w:color w:val="000000"/>
          <w:sz w:val="28"/>
        </w:rPr>
        <w:t>
      тәуекел коэффициенті – авариялық оқиғаның мүмкін болуына байланысты теңізө портының көрсетілетін өызметтері үшін тарифтерге қосымша пайыз және ескі кемеге қызмет көрсету кезінде қосымша күш-жігер көрсеткені үшін үстемеақы.</w:t>
      </w:r>
    </w:p>
    <w:bookmarkStart w:name="z16" w:id="14"/>
    <w:p>
      <w:pPr>
        <w:spacing w:after="0"/>
        <w:ind w:left="0"/>
        <w:jc w:val="left"/>
      </w:pPr>
      <w:r>
        <w:rPr>
          <w:rFonts w:ascii="Times New Roman"/>
          <w:b/>
          <w:i w:val="false"/>
          <w:color w:val="000000"/>
        </w:rPr>
        <w:t xml:space="preserve"> 2-тарау. Теңіз портының міндетті көрсететін қызметтері үшін бағаларды (тарифтерді) қолдану тәртібі</w:t>
      </w:r>
    </w:p>
    <w:bookmarkEnd w:id="14"/>
    <w:bookmarkStart w:name="z17" w:id="15"/>
    <w:p>
      <w:pPr>
        <w:spacing w:after="0"/>
        <w:ind w:left="0"/>
        <w:jc w:val="both"/>
      </w:pPr>
      <w:r>
        <w:rPr>
          <w:rFonts w:ascii="Times New Roman"/>
          <w:b w:val="false"/>
          <w:i w:val="false"/>
          <w:color w:val="000000"/>
          <w:sz w:val="28"/>
        </w:rPr>
        <w:t>
      5. Міндетті түрде көрсететін қызметтердің тізбесіне:</w:t>
      </w:r>
    </w:p>
    <w:bookmarkEnd w:id="15"/>
    <w:p>
      <w:pPr>
        <w:spacing w:after="0"/>
        <w:ind w:left="0"/>
        <w:jc w:val="both"/>
      </w:pPr>
      <w:r>
        <w:rPr>
          <w:rFonts w:ascii="Times New Roman"/>
          <w:b w:val="false"/>
          <w:i w:val="false"/>
          <w:color w:val="000000"/>
          <w:sz w:val="28"/>
        </w:rPr>
        <w:t>
      корабельдік;</w:t>
      </w:r>
    </w:p>
    <w:p>
      <w:pPr>
        <w:spacing w:after="0"/>
        <w:ind w:left="0"/>
        <w:jc w:val="both"/>
      </w:pPr>
      <w:r>
        <w:rPr>
          <w:rFonts w:ascii="Times New Roman"/>
          <w:b w:val="false"/>
          <w:i w:val="false"/>
          <w:color w:val="000000"/>
          <w:sz w:val="28"/>
        </w:rPr>
        <w:t>
      навигациялық;</w:t>
      </w:r>
    </w:p>
    <w:p>
      <w:pPr>
        <w:spacing w:after="0"/>
        <w:ind w:left="0"/>
        <w:jc w:val="both"/>
      </w:pPr>
      <w:r>
        <w:rPr>
          <w:rFonts w:ascii="Times New Roman"/>
          <w:b w:val="false"/>
          <w:i w:val="false"/>
          <w:color w:val="000000"/>
          <w:sz w:val="28"/>
        </w:rPr>
        <w:t>
      арнамен өткен үшін;</w:t>
      </w:r>
    </w:p>
    <w:p>
      <w:pPr>
        <w:spacing w:after="0"/>
        <w:ind w:left="0"/>
        <w:jc w:val="both"/>
      </w:pPr>
      <w:r>
        <w:rPr>
          <w:rFonts w:ascii="Times New Roman"/>
          <w:b w:val="false"/>
          <w:i w:val="false"/>
          <w:color w:val="000000"/>
          <w:sz w:val="28"/>
        </w:rPr>
        <w:t>
      айлақтық;</w:t>
      </w:r>
    </w:p>
    <w:p>
      <w:pPr>
        <w:spacing w:after="0"/>
        <w:ind w:left="0"/>
        <w:jc w:val="both"/>
      </w:pPr>
      <w:r>
        <w:rPr>
          <w:rFonts w:ascii="Times New Roman"/>
          <w:b w:val="false"/>
          <w:i w:val="false"/>
          <w:color w:val="000000"/>
          <w:sz w:val="28"/>
        </w:rPr>
        <w:t>
      зәкірлік;</w:t>
      </w:r>
    </w:p>
    <w:p>
      <w:pPr>
        <w:spacing w:after="0"/>
        <w:ind w:left="0"/>
        <w:jc w:val="both"/>
      </w:pPr>
      <w:r>
        <w:rPr>
          <w:rFonts w:ascii="Times New Roman"/>
          <w:b w:val="false"/>
          <w:i w:val="false"/>
          <w:color w:val="000000"/>
          <w:sz w:val="28"/>
        </w:rPr>
        <w:t>
      арқандап байлау;</w:t>
      </w:r>
    </w:p>
    <w:p>
      <w:pPr>
        <w:spacing w:after="0"/>
        <w:ind w:left="0"/>
        <w:jc w:val="both"/>
      </w:pPr>
      <w:r>
        <w:rPr>
          <w:rFonts w:ascii="Times New Roman"/>
          <w:b w:val="false"/>
          <w:i w:val="false"/>
          <w:color w:val="000000"/>
          <w:sz w:val="28"/>
        </w:rPr>
        <w:t>
      табиғат қорғау іс-шаралары саласында;</w:t>
      </w:r>
    </w:p>
    <w:p>
      <w:pPr>
        <w:spacing w:after="0"/>
        <w:ind w:left="0"/>
        <w:jc w:val="both"/>
      </w:pPr>
      <w:r>
        <w:rPr>
          <w:rFonts w:ascii="Times New Roman"/>
          <w:b w:val="false"/>
          <w:i w:val="false"/>
          <w:color w:val="000000"/>
          <w:sz w:val="28"/>
        </w:rPr>
        <w:t>
      карантиндік кіреді.</w:t>
      </w:r>
    </w:p>
    <w:p>
      <w:pPr>
        <w:spacing w:after="0"/>
        <w:ind w:left="0"/>
        <w:jc w:val="both"/>
      </w:pPr>
      <w:r>
        <w:rPr>
          <w:rFonts w:ascii="Times New Roman"/>
          <w:b w:val="false"/>
          <w:i w:val="false"/>
          <w:color w:val="000000"/>
          <w:sz w:val="28"/>
        </w:rPr>
        <w:t>
      1) Кеменің қызмет көрсетуіне арналған баға (тариф) кеме теңіз портына әрбір рет кірген және порттан шыққан кезде қолданылады және кеменің әрбір брутто тіркелген тоннасына белгіленеді.</w:t>
      </w:r>
    </w:p>
    <w:p>
      <w:pPr>
        <w:spacing w:after="0"/>
        <w:ind w:left="0"/>
        <w:jc w:val="both"/>
      </w:pPr>
      <w:r>
        <w:rPr>
          <w:rFonts w:ascii="Times New Roman"/>
          <w:b w:val="false"/>
          <w:i w:val="false"/>
          <w:color w:val="000000"/>
          <w:sz w:val="28"/>
        </w:rPr>
        <w:t xml:space="preserve">
      2) Навигациялық орталықтың қызметтерін пайдалану "Мемлекеттік мүлік туралы" Қазақстан Республикасы Заңының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бекітетін бағалар (тарифтер) бойынша ақылы негізде жүзеге асырылады.</w:t>
      </w:r>
    </w:p>
    <w:p>
      <w:pPr>
        <w:spacing w:after="0"/>
        <w:ind w:left="0"/>
        <w:jc w:val="both"/>
      </w:pPr>
      <w:r>
        <w:rPr>
          <w:rFonts w:ascii="Times New Roman"/>
          <w:b w:val="false"/>
          <w:i w:val="false"/>
          <w:color w:val="000000"/>
          <w:sz w:val="28"/>
        </w:rPr>
        <w:t xml:space="preserve">
      Кемелердің қозғалысын басқару жүйесін пайдалана отырып навигациялық қызметтер көрсету тәртібі Қазақстан Республикасы Инвистициялар және даму министрінің міндетін атқарушының 2015 жылғы 24 ақпандағы № 162 (Нормативтік құқықтық актілерді мемлекеттік тіркеу тізілімінде № 12193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теңіз порттарында және оларға кіреберістерде кемелердің жүзу және тұрақта тұру қағидаларына сәйкес жүзеге асырылады.</w:t>
      </w:r>
    </w:p>
    <w:p>
      <w:pPr>
        <w:spacing w:after="0"/>
        <w:ind w:left="0"/>
        <w:jc w:val="both"/>
      </w:pPr>
      <w:r>
        <w:rPr>
          <w:rFonts w:ascii="Times New Roman"/>
          <w:b w:val="false"/>
          <w:i w:val="false"/>
          <w:color w:val="000000"/>
          <w:sz w:val="28"/>
        </w:rPr>
        <w:t>
      Навигациялық орталықтың қызметтерін пайдаланудың бағасы (тарифі) кеменің өлшемдік куәлігінде көрсетілген кеменің жалпы сыйымдылық бірлігі үшін белгіленеді және кеме қозғалысын басқару жүйесі әрекет ету аймағында кеменің кіруі үшін және кеме қозғалысын басқару жүйесі әрекет ету аймағында кеменің шығуы үшін бөлек қолданылады.</w:t>
      </w:r>
    </w:p>
    <w:p>
      <w:pPr>
        <w:spacing w:after="0"/>
        <w:ind w:left="0"/>
        <w:jc w:val="both"/>
      </w:pPr>
      <w:r>
        <w:rPr>
          <w:rFonts w:ascii="Times New Roman"/>
          <w:b w:val="false"/>
          <w:i w:val="false"/>
          <w:color w:val="000000"/>
          <w:sz w:val="28"/>
        </w:rPr>
        <w:t>
      Өлшеу куәлігі жоқ кемелер үшін навигациялық орталықтың қызметтерін пайдалану бағасының (тарифінің) есебі кеме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w:t>
      </w:r>
    </w:p>
    <w:p>
      <w:pPr>
        <w:spacing w:after="0"/>
        <w:ind w:left="0"/>
        <w:jc w:val="both"/>
      </w:pPr>
      <w:r>
        <w:rPr>
          <w:rFonts w:ascii="Times New Roman"/>
          <w:b w:val="false"/>
          <w:i w:val="false"/>
          <w:color w:val="000000"/>
          <w:sz w:val="28"/>
        </w:rPr>
        <w:t>
      Баржабуксирлік құрамның, керуендер мен өзге де құрамдық жүзу объектілерінің (соның ішінде салдар) жалпы сыйымдылығы навигациялық орталығының қызметтерінің көлемін есептеу кезінде жүзу объектілердің барлық элементтерінің жалпы сыйымдылығының қосындысы ретінде айқындалады. Жүзу объектілерінің жалпы сыйымдылығы болмаған жағдайда, кеме құжаттарында немесе жүзу объектілерінің басқа құжаттарында көрсетілген кеме бортының ең көп ұзындығы, ең көп ені және ең көп биіктігі – кеменің үш көлемінің көбейтіндісі арқылы текше метріне есептелетін кеменің шартты көлемі бойынша 0,35 коэффициентін қолдану арқылы жүргізіледі.</w:t>
      </w:r>
    </w:p>
    <w:p>
      <w:pPr>
        <w:spacing w:after="0"/>
        <w:ind w:left="0"/>
        <w:jc w:val="both"/>
      </w:pPr>
      <w:r>
        <w:rPr>
          <w:rFonts w:ascii="Times New Roman"/>
          <w:b w:val="false"/>
          <w:i w:val="false"/>
          <w:color w:val="000000"/>
          <w:sz w:val="28"/>
        </w:rPr>
        <w:t>
      Ақтау портының навигациялық қызметтері (навигациялық мән-жай құралдарын пайдалану) үшін бағалар (тарифтер) кеменің портқа әрбір кіруі мен шығуы кезінде қолданылады және кеменің әрбір брутто-тіркелу тоннасы үшін белгіленеді.</w:t>
      </w:r>
    </w:p>
    <w:p>
      <w:pPr>
        <w:spacing w:after="0"/>
        <w:ind w:left="0"/>
        <w:jc w:val="both"/>
      </w:pPr>
      <w:r>
        <w:rPr>
          <w:rFonts w:ascii="Times New Roman"/>
          <w:b w:val="false"/>
          <w:i w:val="false"/>
          <w:color w:val="000000"/>
          <w:sz w:val="28"/>
        </w:rPr>
        <w:t>
      Навигациялық орталықтың қызметтеріне арналған баға (тариф) әскери кемелерге және Қазақстан Республикасы Қарулы Күштерінің Әскери-Теңіз күштерінің және Қазақстан Республикасы Ұлттық қауіпсіздік комитеті Шекара қызметінің кемелеріне, сондай-ақ табиғи және техногендік сипаттағы төтенше жағдайларды ескерту және (немесе) жою бойынша шараларды қабылдау, оларға дайындықты арттыру (оқытулар, жаттығулар) бойынша іс-шараларға қатысу үшін тартылатын мемлекеттік органдардың кемелеріне қолданылмайды.</w:t>
      </w:r>
    </w:p>
    <w:p>
      <w:pPr>
        <w:spacing w:after="0"/>
        <w:ind w:left="0"/>
        <w:jc w:val="both"/>
      </w:pPr>
      <w:r>
        <w:rPr>
          <w:rFonts w:ascii="Times New Roman"/>
          <w:b w:val="false"/>
          <w:i w:val="false"/>
          <w:color w:val="000000"/>
          <w:sz w:val="28"/>
        </w:rPr>
        <w:t>
      3) Каналмен өткені үшін баға (тариф) соңғы баратын жеріне каналдан әрбір өткен сайын қолданылады және кеменің әрбір брутто тіркелген тоннасына белгіленеді.</w:t>
      </w:r>
    </w:p>
    <w:p>
      <w:pPr>
        <w:spacing w:after="0"/>
        <w:ind w:left="0"/>
        <w:jc w:val="both"/>
      </w:pPr>
      <w:r>
        <w:rPr>
          <w:rFonts w:ascii="Times New Roman"/>
          <w:b w:val="false"/>
          <w:i w:val="false"/>
          <w:color w:val="000000"/>
          <w:sz w:val="28"/>
        </w:rPr>
        <w:t>
      4) Жүк операцияларына айлақты пайдалану бағасы (тарифі) айлақтың басындағы жүк кеменің тұрағына қолданылады және әрбір бруттосына тіркелген тоннасына белгіленеді және айлақтың басындағы кемелерден алынады (рейдік айлақтан басқа).</w:t>
      </w:r>
    </w:p>
    <w:p>
      <w:pPr>
        <w:spacing w:after="0"/>
        <w:ind w:left="0"/>
        <w:jc w:val="both"/>
      </w:pPr>
      <w:r>
        <w:rPr>
          <w:rFonts w:ascii="Times New Roman"/>
          <w:b w:val="false"/>
          <w:i w:val="false"/>
          <w:color w:val="000000"/>
          <w:sz w:val="28"/>
        </w:rPr>
        <w:t>
      Жүк операцияларынан тыс операцияларына айлақты пайдалану бағасы (тарифі) айлақтың басындағы тұрақта тұрған уақыт ішінде кемелердің әрбір бруттосына тіркелген тоннасына белгіленеді және айлақтың басында тұрған уақыт үшін кемелерден алынады (рейдтік айлақтан басқа).</w:t>
      </w:r>
    </w:p>
    <w:p>
      <w:pPr>
        <w:spacing w:after="0"/>
        <w:ind w:left="0"/>
        <w:jc w:val="both"/>
      </w:pPr>
      <w:r>
        <w:rPr>
          <w:rFonts w:ascii="Times New Roman"/>
          <w:b w:val="false"/>
          <w:i w:val="false"/>
          <w:color w:val="000000"/>
          <w:sz w:val="28"/>
        </w:rPr>
        <w:t>
      5) Зәкірлік қызмет үшін баға (тариф) рейдте және/немесе айлақта кемелерге зәкірлік тұрақ үшін қолданылады және кеменің әрбір бруттосына тіркелген тоннасына белгіленеді.</w:t>
      </w:r>
    </w:p>
    <w:p>
      <w:pPr>
        <w:spacing w:after="0"/>
        <w:ind w:left="0"/>
        <w:jc w:val="both"/>
      </w:pPr>
      <w:r>
        <w:rPr>
          <w:rFonts w:ascii="Times New Roman"/>
          <w:b w:val="false"/>
          <w:i w:val="false"/>
          <w:color w:val="000000"/>
          <w:sz w:val="28"/>
        </w:rPr>
        <w:t>
      6) Арқандап байлау қызметі үшін баға (тариф) арқанның ұштарын тарату, арқанды босату және кемелерді тарту бойынша арқан байлаушылардың жұмысына қолданылады.</w:t>
      </w:r>
    </w:p>
    <w:p>
      <w:pPr>
        <w:spacing w:after="0"/>
        <w:ind w:left="0"/>
        <w:jc w:val="both"/>
      </w:pPr>
      <w:r>
        <w:rPr>
          <w:rFonts w:ascii="Times New Roman"/>
          <w:b w:val="false"/>
          <w:i w:val="false"/>
          <w:color w:val="000000"/>
          <w:sz w:val="28"/>
        </w:rPr>
        <w:t>
      Арқандап байлау қызметі үшін арналған баға (тариф) бір операцияға белгіленеді.</w:t>
      </w:r>
    </w:p>
    <w:p>
      <w:pPr>
        <w:spacing w:after="0"/>
        <w:ind w:left="0"/>
        <w:jc w:val="both"/>
      </w:pPr>
      <w:r>
        <w:rPr>
          <w:rFonts w:ascii="Times New Roman"/>
          <w:b w:val="false"/>
          <w:i w:val="false"/>
          <w:color w:val="000000"/>
          <w:sz w:val="28"/>
        </w:rPr>
        <w:t>
      7) Табиғатты қорғау іс-шаралары үшін баға (тариф) портта кемелердің тұрақта тұрған әр тәулігіне белгіленеді.</w:t>
      </w:r>
    </w:p>
    <w:p>
      <w:pPr>
        <w:spacing w:after="0"/>
        <w:ind w:left="0"/>
        <w:jc w:val="both"/>
      </w:pPr>
      <w:r>
        <w:rPr>
          <w:rFonts w:ascii="Times New Roman"/>
          <w:b w:val="false"/>
          <w:i w:val="false"/>
          <w:color w:val="000000"/>
          <w:sz w:val="28"/>
        </w:rPr>
        <w:t>
      8) Карантиндік қызметтер үшін баға (тариф) кеменің бір рет кіргені үшін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көзделген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Осы портқа тіркелген кемелер кеменің теңізде автономды жұмыс істеу мерзімінен көп болуына байланысты жүктен тыс операцияларды (қорларды толықтыру, бункерлеу, қалдықтарды тапсыру немесе өзге де мәжбүрлі қажеттілік) жүзеге асыру үшін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 ұсынады.</w:t>
      </w:r>
    </w:p>
    <w:bookmarkEnd w:id="16"/>
    <w:p>
      <w:pPr>
        <w:spacing w:after="0"/>
        <w:ind w:left="0"/>
        <w:jc w:val="both"/>
      </w:pPr>
      <w:r>
        <w:rPr>
          <w:rFonts w:ascii="Times New Roman"/>
          <w:b w:val="false"/>
          <w:i w:val="false"/>
          <w:color w:val="000000"/>
          <w:sz w:val="28"/>
        </w:rPr>
        <w:t>
      Қазақстан Республикасының теңіз және аумақтық суларында балық аулауды және акваөсіру объектілерін өсіруге және (немесе) күтіп-бағуға, көбейтуге байланысты қызметті жүзеге асыратын осы теңіз портына тіркелген кемелер портқа кірген кезде теңіз портының иесі (теңіз терминалының операторы), мемлекет реттеп көрсететін қызметтерді қоспағанда, теңіз портының міндетті көрсететін қызметтеріне өзі айқындаған шарттарда және тәртіппен жеңілдіктерді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24.09.2024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Теңіз портының иесі және навигациялық орталық кемелерге (субстандартты не шығарылғанына жиырма жылдан асқан), оның ішінде осы теңіз портының акваториясына кіретін шетелдік кемелерге қатысты теңіз портының міндетті көрсететін қызметтеріне арналған тарифтерге тәуекел коэффициенттерін қолдануға құқылы.</w:t>
      </w:r>
    </w:p>
    <w:bookmarkEnd w:id="17"/>
    <w:p>
      <w:pPr>
        <w:spacing w:after="0"/>
        <w:ind w:left="0"/>
        <w:jc w:val="both"/>
      </w:pPr>
      <w:r>
        <w:rPr>
          <w:rFonts w:ascii="Times New Roman"/>
          <w:b w:val="false"/>
          <w:i w:val="false"/>
          <w:color w:val="000000"/>
          <w:sz w:val="28"/>
        </w:rPr>
        <w:t>
      Тәуекел коэффициенттерінің мөлшерін теңіз портының иесі, навигациялық қызметтер көрсетуге қатысты сауда мақсатында теңізде жүзу саласындағы мемлекеттік саясатты жүзеге асыратын уәкілетті органның ведомствосы айқындайды.</w:t>
      </w:r>
    </w:p>
    <w:p>
      <w:pPr>
        <w:spacing w:after="0"/>
        <w:ind w:left="0"/>
        <w:jc w:val="both"/>
      </w:pPr>
      <w:r>
        <w:rPr>
          <w:rFonts w:ascii="Times New Roman"/>
          <w:b w:val="false"/>
          <w:i w:val="false"/>
          <w:color w:val="000000"/>
          <w:sz w:val="28"/>
        </w:rPr>
        <w:t>
      Бұл ретте, тәуекел коэффициенттерінің мөлшерін келесіден аспауы керек:</w:t>
      </w:r>
    </w:p>
    <w:p>
      <w:pPr>
        <w:spacing w:after="0"/>
        <w:ind w:left="0"/>
        <w:jc w:val="both"/>
      </w:pPr>
      <w:r>
        <w:rPr>
          <w:rFonts w:ascii="Times New Roman"/>
          <w:b w:val="false"/>
          <w:i w:val="false"/>
          <w:color w:val="000000"/>
          <w:sz w:val="28"/>
        </w:rPr>
        <w:t>
      20 жылдан асқан және 25 жылға дейінгі кемелер үшін – теңіз портының міндетті қызметінен 30 % құрайды;</w:t>
      </w:r>
    </w:p>
    <w:p>
      <w:pPr>
        <w:spacing w:after="0"/>
        <w:ind w:left="0"/>
        <w:jc w:val="both"/>
      </w:pPr>
      <w:r>
        <w:rPr>
          <w:rFonts w:ascii="Times New Roman"/>
          <w:b w:val="false"/>
          <w:i w:val="false"/>
          <w:color w:val="000000"/>
          <w:sz w:val="28"/>
        </w:rPr>
        <w:t>
      25 жылдан асқан кемелер үшін – теңіз портының міндетті қызметінен 50 %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01.11.2019 </w:t>
      </w:r>
      <w:r>
        <w:rPr>
          <w:rFonts w:ascii="Times New Roman"/>
          <w:b w:val="false"/>
          <w:i w:val="false"/>
          <w:color w:val="00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