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2348" w14:textId="27b2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1 тамыздағы № 281 бұйрығы. Қазақстан Республикасының Әділет министрлігінде 2019 жылғы 8 тамызда № 19213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18048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9" w:id="3"/>
    <w:p>
      <w:pPr>
        <w:spacing w:after="0"/>
        <w:ind w:left="0"/>
        <w:jc w:val="both"/>
      </w:pPr>
      <w:r>
        <w:rPr>
          <w:rFonts w:ascii="Times New Roman"/>
          <w:b w:val="false"/>
          <w:i w:val="false"/>
          <w:color w:val="000000"/>
          <w:sz w:val="28"/>
        </w:rPr>
        <w:t>
      "7. Аудандардың, облыстық маңызы бар қалалардың жергілікті атқарушы органдардың конкурсты ұйымдастыруы мен өткізуі мынадай тәртіппен жүзеге асырылады:</w:t>
      </w:r>
    </w:p>
    <w:bookmarkEnd w:id="3"/>
    <w:bookmarkStart w:name="z5" w:id="4"/>
    <w:p>
      <w:pPr>
        <w:spacing w:after="0"/>
        <w:ind w:left="0"/>
        <w:jc w:val="both"/>
      </w:pPr>
      <w:r>
        <w:rPr>
          <w:rFonts w:ascii="Times New Roman"/>
          <w:b w:val="false"/>
          <w:i w:val="false"/>
          <w:color w:val="000000"/>
          <w:sz w:val="28"/>
        </w:rPr>
        <w:t xml:space="preserve">
      1) жыл сайын тиісті жылдың 20 қаңтарына дейінгі мерзімде конкурсқа шығарылатын жер учаскелерінің (бос жер учаскелері болған жағдайда) тізбесін қалыптастыруды, келісуді және бекітуді жүзеге асырады. </w:t>
      </w:r>
    </w:p>
    <w:bookmarkEnd w:id="4"/>
    <w:bookmarkStart w:name="z6" w:id="5"/>
    <w:p>
      <w:pPr>
        <w:spacing w:after="0"/>
        <w:ind w:left="0"/>
        <w:jc w:val="both"/>
      </w:pPr>
      <w:r>
        <w:rPr>
          <w:rFonts w:ascii="Times New Roman"/>
          <w:b w:val="false"/>
          <w:i w:val="false"/>
          <w:color w:val="000000"/>
          <w:sz w:val="28"/>
        </w:rPr>
        <w:t>
      Бұл ретте, конкурсқа шығарылатын жер учаскелерінің тізбесін одан әрі қалыптастыру, келісу және бекіту жылына кемінде 2 рет жүргізіледі (бос жер учаскелері болған жағдайда);</w:t>
      </w:r>
    </w:p>
    <w:bookmarkEnd w:id="5"/>
    <w:bookmarkStart w:name="z7" w:id="6"/>
    <w:p>
      <w:pPr>
        <w:spacing w:after="0"/>
        <w:ind w:left="0"/>
        <w:jc w:val="both"/>
      </w:pPr>
      <w:r>
        <w:rPr>
          <w:rFonts w:ascii="Times New Roman"/>
          <w:b w:val="false"/>
          <w:i w:val="false"/>
          <w:color w:val="000000"/>
          <w:sz w:val="28"/>
        </w:rPr>
        <w:t>
      2) конкурсқа шығару үшін тізбеге енгізілген жер учаскелеріне қатысты жерге орналастыру жұмыстарын жүргізу;</w:t>
      </w:r>
    </w:p>
    <w:bookmarkEnd w:id="6"/>
    <w:bookmarkStart w:name="z8" w:id="7"/>
    <w:p>
      <w:pPr>
        <w:spacing w:after="0"/>
        <w:ind w:left="0"/>
        <w:jc w:val="both"/>
      </w:pPr>
      <w:r>
        <w:rPr>
          <w:rFonts w:ascii="Times New Roman"/>
          <w:b w:val="false"/>
          <w:i w:val="false"/>
          <w:color w:val="000000"/>
          <w:sz w:val="28"/>
        </w:rPr>
        <w:t>
      3) конкурсты өткізу туралы хабарламаны тиісті әкімшілік-аумақтық бірлік аумағында таралатын мерзімді баспа басылымдарында, сондай-ақ өз интернет-ресурсында жариялау және оны тиісті облыс шегіндегі аудандардың, облыстық маңызы бар қалалардың басқа жергілікті атқарушы органдарына, сондай-ақ жер ресурстарын басқару жөніндегі орталық уәкілетті органға оның интернет-ресурсында орналастыру үшін жіберу, арнайы ақпараттық стендтерде орналастыру;</w:t>
      </w:r>
    </w:p>
    <w:bookmarkEnd w:id="7"/>
    <w:bookmarkStart w:name="z9" w:id="8"/>
    <w:p>
      <w:pPr>
        <w:spacing w:after="0"/>
        <w:ind w:left="0"/>
        <w:jc w:val="both"/>
      </w:pPr>
      <w:r>
        <w:rPr>
          <w:rFonts w:ascii="Times New Roman"/>
          <w:b w:val="false"/>
          <w:i w:val="false"/>
          <w:color w:val="000000"/>
          <w:sz w:val="28"/>
        </w:rPr>
        <w:t>
      4) конкурсқа қатысуға арналған өтінімдерді қабылдау және тіркеу;</w:t>
      </w:r>
    </w:p>
    <w:bookmarkEnd w:id="8"/>
    <w:bookmarkStart w:name="z10" w:id="9"/>
    <w:p>
      <w:pPr>
        <w:spacing w:after="0"/>
        <w:ind w:left="0"/>
        <w:jc w:val="both"/>
      </w:pPr>
      <w:r>
        <w:rPr>
          <w:rFonts w:ascii="Times New Roman"/>
          <w:b w:val="false"/>
          <w:i w:val="false"/>
          <w:color w:val="000000"/>
          <w:sz w:val="28"/>
        </w:rPr>
        <w:t>
      5) конкурстың қорытындысын шығару.</w:t>
      </w:r>
    </w:p>
    <w:bookmarkEnd w:id="9"/>
    <w:bookmarkStart w:name="z11" w:id="10"/>
    <w:p>
      <w:pPr>
        <w:spacing w:after="0"/>
        <w:ind w:left="0"/>
        <w:jc w:val="both"/>
      </w:pPr>
      <w:r>
        <w:rPr>
          <w:rFonts w:ascii="Times New Roman"/>
          <w:b w:val="false"/>
          <w:i w:val="false"/>
          <w:color w:val="000000"/>
          <w:sz w:val="28"/>
        </w:rPr>
        <w:t>
      8. Конкурсқа қатысу үшін мынадай құжаттар беріледі:</w:t>
      </w:r>
    </w:p>
    <w:bookmarkEnd w:id="10"/>
    <w:bookmarkStart w:name="z12" w:id="11"/>
    <w:p>
      <w:pPr>
        <w:spacing w:after="0"/>
        <w:ind w:left="0"/>
        <w:jc w:val="both"/>
      </w:pPr>
      <w:r>
        <w:rPr>
          <w:rFonts w:ascii="Times New Roman"/>
          <w:b w:val="false"/>
          <w:i w:val="false"/>
          <w:color w:val="000000"/>
          <w:sz w:val="28"/>
        </w:rPr>
        <w:t>
      1) конкурсқа қатысуға арналған өтінім;</w:t>
      </w:r>
    </w:p>
    <w:bookmarkEnd w:id="11"/>
    <w:bookmarkStart w:name="z13" w:id="12"/>
    <w:p>
      <w:pPr>
        <w:spacing w:after="0"/>
        <w:ind w:left="0"/>
        <w:jc w:val="both"/>
      </w:pPr>
      <w:r>
        <w:rPr>
          <w:rFonts w:ascii="Times New Roman"/>
          <w:b w:val="false"/>
          <w:i w:val="false"/>
          <w:color w:val="000000"/>
          <w:sz w:val="28"/>
        </w:rPr>
        <w:t>
      2) конкурстық ұсыныс.";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7" w:id="13"/>
    <w:p>
      <w:pPr>
        <w:spacing w:after="0"/>
        <w:ind w:left="0"/>
        <w:jc w:val="both"/>
      </w:pPr>
      <w:r>
        <w:rPr>
          <w:rFonts w:ascii="Times New Roman"/>
          <w:b w:val="false"/>
          <w:i w:val="false"/>
          <w:color w:val="000000"/>
          <w:sz w:val="28"/>
        </w:rPr>
        <w:t>
      "23. Балдар міндеттемелердің мынадай өлшемшарттары бойынша беріледі:</w:t>
      </w:r>
    </w:p>
    <w:bookmarkEnd w:id="13"/>
    <w:bookmarkStart w:name="z15" w:id="14"/>
    <w:p>
      <w:pPr>
        <w:spacing w:after="0"/>
        <w:ind w:left="0"/>
        <w:jc w:val="both"/>
      </w:pPr>
      <w:r>
        <w:rPr>
          <w:rFonts w:ascii="Times New Roman"/>
          <w:b w:val="false"/>
          <w:i w:val="false"/>
          <w:color w:val="000000"/>
          <w:sz w:val="28"/>
        </w:rPr>
        <w:t>
      1) бір гектарға салынатын инвестициялардың болжамды көлемі туралы, мың. теңге:</w:t>
      </w:r>
    </w:p>
    <w:bookmarkEnd w:id="14"/>
    <w:bookmarkStart w:name="z16" w:id="15"/>
    <w:p>
      <w:pPr>
        <w:spacing w:after="0"/>
        <w:ind w:left="0"/>
        <w:jc w:val="both"/>
      </w:pPr>
      <w:r>
        <w:rPr>
          <w:rFonts w:ascii="Times New Roman"/>
          <w:b w:val="false"/>
          <w:i w:val="false"/>
          <w:color w:val="000000"/>
          <w:sz w:val="28"/>
        </w:rPr>
        <w:t>
      1) суарылмайтын егістікке:</w:t>
      </w:r>
    </w:p>
    <w:bookmarkEnd w:id="15"/>
    <w:p>
      <w:pPr>
        <w:spacing w:after="0"/>
        <w:ind w:left="0"/>
        <w:jc w:val="both"/>
      </w:pPr>
      <w:r>
        <w:rPr>
          <w:rFonts w:ascii="Times New Roman"/>
          <w:b w:val="false"/>
          <w:i w:val="false"/>
          <w:color w:val="000000"/>
          <w:sz w:val="28"/>
        </w:rPr>
        <w:t>
      50-ге дейін – 1 балл;</w:t>
      </w:r>
    </w:p>
    <w:p>
      <w:pPr>
        <w:spacing w:after="0"/>
        <w:ind w:left="0"/>
        <w:jc w:val="both"/>
      </w:pPr>
      <w:r>
        <w:rPr>
          <w:rFonts w:ascii="Times New Roman"/>
          <w:b w:val="false"/>
          <w:i w:val="false"/>
          <w:color w:val="000000"/>
          <w:sz w:val="28"/>
        </w:rPr>
        <w:t>
      50-ден 70-ке дейін – 5 балл;</w:t>
      </w:r>
    </w:p>
    <w:p>
      <w:pPr>
        <w:spacing w:after="0"/>
        <w:ind w:left="0"/>
        <w:jc w:val="both"/>
      </w:pPr>
      <w:r>
        <w:rPr>
          <w:rFonts w:ascii="Times New Roman"/>
          <w:b w:val="false"/>
          <w:i w:val="false"/>
          <w:color w:val="000000"/>
          <w:sz w:val="28"/>
        </w:rPr>
        <w:t>
      70-тен 90-ға дейін – 10 балл;</w:t>
      </w:r>
    </w:p>
    <w:p>
      <w:pPr>
        <w:spacing w:after="0"/>
        <w:ind w:left="0"/>
        <w:jc w:val="both"/>
      </w:pPr>
      <w:r>
        <w:rPr>
          <w:rFonts w:ascii="Times New Roman"/>
          <w:b w:val="false"/>
          <w:i w:val="false"/>
          <w:color w:val="000000"/>
          <w:sz w:val="28"/>
        </w:rPr>
        <w:t>
      90-нан 110-ға дейін – 15 балл;</w:t>
      </w:r>
    </w:p>
    <w:p>
      <w:pPr>
        <w:spacing w:after="0"/>
        <w:ind w:left="0"/>
        <w:jc w:val="both"/>
      </w:pPr>
      <w:r>
        <w:rPr>
          <w:rFonts w:ascii="Times New Roman"/>
          <w:b w:val="false"/>
          <w:i w:val="false"/>
          <w:color w:val="000000"/>
          <w:sz w:val="28"/>
        </w:rPr>
        <w:t>
      110-нан жоғары – 20 балл;</w:t>
      </w:r>
    </w:p>
    <w:p>
      <w:pPr>
        <w:spacing w:after="0"/>
        <w:ind w:left="0"/>
        <w:jc w:val="both"/>
      </w:pPr>
      <w:r>
        <w:rPr>
          <w:rFonts w:ascii="Times New Roman"/>
          <w:b w:val="false"/>
          <w:i w:val="false"/>
          <w:color w:val="000000"/>
          <w:sz w:val="28"/>
        </w:rPr>
        <w:t>
      2) суарылатын егістікке (суарылатын жерлер):</w:t>
      </w:r>
    </w:p>
    <w:p>
      <w:pPr>
        <w:spacing w:after="0"/>
        <w:ind w:left="0"/>
        <w:jc w:val="both"/>
      </w:pPr>
      <w:r>
        <w:rPr>
          <w:rFonts w:ascii="Times New Roman"/>
          <w:b w:val="false"/>
          <w:i w:val="false"/>
          <w:color w:val="000000"/>
          <w:sz w:val="28"/>
        </w:rPr>
        <w:t>
      200-ге дейін – 1 балл;</w:t>
      </w:r>
    </w:p>
    <w:p>
      <w:pPr>
        <w:spacing w:after="0"/>
        <w:ind w:left="0"/>
        <w:jc w:val="both"/>
      </w:pPr>
      <w:r>
        <w:rPr>
          <w:rFonts w:ascii="Times New Roman"/>
          <w:b w:val="false"/>
          <w:i w:val="false"/>
          <w:color w:val="000000"/>
          <w:sz w:val="28"/>
        </w:rPr>
        <w:t>
      200-ден 300-ге дейін – 5 балл;</w:t>
      </w:r>
    </w:p>
    <w:p>
      <w:pPr>
        <w:spacing w:after="0"/>
        <w:ind w:left="0"/>
        <w:jc w:val="both"/>
      </w:pPr>
      <w:r>
        <w:rPr>
          <w:rFonts w:ascii="Times New Roman"/>
          <w:b w:val="false"/>
          <w:i w:val="false"/>
          <w:color w:val="000000"/>
          <w:sz w:val="28"/>
        </w:rPr>
        <w:t>
      300-ден 400-ге дейін – 10 балл;</w:t>
      </w:r>
    </w:p>
    <w:p>
      <w:pPr>
        <w:spacing w:after="0"/>
        <w:ind w:left="0"/>
        <w:jc w:val="both"/>
      </w:pPr>
      <w:r>
        <w:rPr>
          <w:rFonts w:ascii="Times New Roman"/>
          <w:b w:val="false"/>
          <w:i w:val="false"/>
          <w:color w:val="000000"/>
          <w:sz w:val="28"/>
        </w:rPr>
        <w:t>
      400-ден 500-ге дейін – 15 балл;</w:t>
      </w:r>
    </w:p>
    <w:p>
      <w:pPr>
        <w:spacing w:after="0"/>
        <w:ind w:left="0"/>
        <w:jc w:val="both"/>
      </w:pPr>
      <w:r>
        <w:rPr>
          <w:rFonts w:ascii="Times New Roman"/>
          <w:b w:val="false"/>
          <w:i w:val="false"/>
          <w:color w:val="000000"/>
          <w:sz w:val="28"/>
        </w:rPr>
        <w:t xml:space="preserve">
      500-ден жоғары – 20 балл. </w:t>
      </w:r>
    </w:p>
    <w:p>
      <w:pPr>
        <w:spacing w:after="0"/>
        <w:ind w:left="0"/>
        <w:jc w:val="both"/>
      </w:pPr>
      <w:r>
        <w:rPr>
          <w:rFonts w:ascii="Times New Roman"/>
          <w:b w:val="false"/>
          <w:i w:val="false"/>
          <w:color w:val="000000"/>
          <w:sz w:val="28"/>
        </w:rPr>
        <w:t>
      3) жайылымдық және шабындық алқаптарға:</w:t>
      </w:r>
    </w:p>
    <w:p>
      <w:pPr>
        <w:spacing w:after="0"/>
        <w:ind w:left="0"/>
        <w:jc w:val="both"/>
      </w:pPr>
      <w:r>
        <w:rPr>
          <w:rFonts w:ascii="Times New Roman"/>
          <w:b w:val="false"/>
          <w:i w:val="false"/>
          <w:color w:val="000000"/>
          <w:sz w:val="28"/>
        </w:rPr>
        <w:t>
      5-ке дейін – 1 балл;</w:t>
      </w:r>
    </w:p>
    <w:p>
      <w:pPr>
        <w:spacing w:after="0"/>
        <w:ind w:left="0"/>
        <w:jc w:val="both"/>
      </w:pPr>
      <w:r>
        <w:rPr>
          <w:rFonts w:ascii="Times New Roman"/>
          <w:b w:val="false"/>
          <w:i w:val="false"/>
          <w:color w:val="000000"/>
          <w:sz w:val="28"/>
        </w:rPr>
        <w:t>
      5-тен 10-ға дейін – 5 балл;</w:t>
      </w:r>
    </w:p>
    <w:p>
      <w:pPr>
        <w:spacing w:after="0"/>
        <w:ind w:left="0"/>
        <w:jc w:val="both"/>
      </w:pPr>
      <w:r>
        <w:rPr>
          <w:rFonts w:ascii="Times New Roman"/>
          <w:b w:val="false"/>
          <w:i w:val="false"/>
          <w:color w:val="000000"/>
          <w:sz w:val="28"/>
        </w:rPr>
        <w:t>
      10-нан 20-ға дейін – 10 балл;</w:t>
      </w:r>
    </w:p>
    <w:p>
      <w:pPr>
        <w:spacing w:after="0"/>
        <w:ind w:left="0"/>
        <w:jc w:val="both"/>
      </w:pPr>
      <w:r>
        <w:rPr>
          <w:rFonts w:ascii="Times New Roman"/>
          <w:b w:val="false"/>
          <w:i w:val="false"/>
          <w:color w:val="000000"/>
          <w:sz w:val="28"/>
        </w:rPr>
        <w:t>
      20-дан 30-ға дейін – 15 балл;</w:t>
      </w:r>
    </w:p>
    <w:p>
      <w:pPr>
        <w:spacing w:after="0"/>
        <w:ind w:left="0"/>
        <w:jc w:val="both"/>
      </w:pPr>
      <w:r>
        <w:rPr>
          <w:rFonts w:ascii="Times New Roman"/>
          <w:b w:val="false"/>
          <w:i w:val="false"/>
          <w:color w:val="000000"/>
          <w:sz w:val="28"/>
        </w:rPr>
        <w:t>
      30-дан жоғары – 20 балл.";</w:t>
      </w:r>
    </w:p>
    <w:bookmarkStart w:name="z28" w:id="16"/>
    <w:p>
      <w:pPr>
        <w:spacing w:after="0"/>
        <w:ind w:left="0"/>
        <w:jc w:val="both"/>
      </w:pPr>
      <w:r>
        <w:rPr>
          <w:rFonts w:ascii="Times New Roman"/>
          <w:b w:val="false"/>
          <w:i w:val="false"/>
          <w:color w:val="000000"/>
          <w:sz w:val="28"/>
        </w:rPr>
        <w:t>
      "24. Ең жоғары балл алған қатысушы жеңімпаз болып танылады.</w:t>
      </w:r>
    </w:p>
    <w:bookmarkEnd w:id="16"/>
    <w:bookmarkStart w:name="z17" w:id="17"/>
    <w:p>
      <w:pPr>
        <w:spacing w:after="0"/>
        <w:ind w:left="0"/>
        <w:jc w:val="both"/>
      </w:pPr>
      <w:r>
        <w:rPr>
          <w:rFonts w:ascii="Times New Roman"/>
          <w:b w:val="false"/>
          <w:i w:val="false"/>
          <w:color w:val="000000"/>
          <w:sz w:val="28"/>
        </w:rPr>
        <w:t xml:space="preserve">
      Екі және одан да көп конкурстық ұсыныстардың тартылатын инвестицияның ұсынылған көлемі бойынша балдары тең болған жағдайда конкурстың жеңімпазы комиссия мүшелерінің ашық дауыс беруі арқылы анықталады. </w:t>
      </w:r>
    </w:p>
    <w:bookmarkEnd w:id="17"/>
    <w:bookmarkStart w:name="z18" w:id="18"/>
    <w:p>
      <w:pPr>
        <w:spacing w:after="0"/>
        <w:ind w:left="0"/>
        <w:jc w:val="both"/>
      </w:pPr>
      <w:r>
        <w:rPr>
          <w:rFonts w:ascii="Times New Roman"/>
          <w:b w:val="false"/>
          <w:i w:val="false"/>
          <w:color w:val="000000"/>
          <w:sz w:val="28"/>
        </w:rPr>
        <w:t>
      Бұл жағдайда ең жоғары балл алған және комиссия мүшелерінің ең көп дауысын алған қатысушы жеңімпаз болып танылады.".</w:t>
      </w:r>
    </w:p>
    <w:bookmarkEnd w:id="18"/>
    <w:bookmarkStart w:name="z19" w:id="19"/>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9"/>
    <w:bookmarkStart w:name="z20" w:id="20"/>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0"/>
    <w:bookmarkStart w:name="z21" w:id="2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 және орыс тілдерінде жіберілуін;</w:t>
      </w:r>
    </w:p>
    <w:bookmarkEnd w:id="21"/>
    <w:bookmarkStart w:name="z22" w:id="2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22"/>
    <w:bookmarkStart w:name="z23" w:id="23"/>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23"/>
    <w:bookmarkStart w:name="z24" w:id="24"/>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24"/>
    <w:bookmarkStart w:name="z25"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5"/>
    <w:bookmarkStart w:name="z26"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