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1db1" w14:textId="6f91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"Патент қабілеттілігі мен шаруашылықта пайдалылығы мемлекеттік сынақтың немесе өтініш берушінің деректері бойынша бағаланатын өсімдіктердің тектері мен түрлерінің тізбелерін бекіту туралы" Қазақстан Республикасы Ауыл шаруашылығы министрінің міндетін атқарушының 2015 жылғы 29 мамырдағы № 4-2/490 бұйрығына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16 тамыздағы № 298 бұйрығы. Қазақстан Республикасының Әділет министрлігінде 2019 жылғы 19 тамызда № 19261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"Патент қабілеттілігі мен шаруашылықта пайдалылығы мемлекеттік сынақтың немесе өтініш берушінің деректері бойынша бағаланатын өсімдіктердің тектері мен түрлерінің тізбелерін бекіту туралы" Қазақстан Республикасы Ауыл шаруашылығы министрінің міндетін атқарушының 2015 жылғы 29 мамырдағы № 4-2/490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11479 болып тіркелген, 2015 жылғы 22 шілдеде "Әділет" ақпараттық-құқықтық жүйесінде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Патент қабілеттілігі өтініш берушінің деректері бойынша бағаланатын өсімдіктердің тектері мен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мынадай мазмұндағы реттік нөмірі 125-1-жолмен толықтырылсын: </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490"/>
        <w:gridCol w:w="9753"/>
      </w:tblGrid>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 қызылкүрең</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Echinacea purpurea L. Moench</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мынадай мазмұндағы "Жаңғақ жемісті дақылдар" деген бөліммен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603"/>
        <w:gridCol w:w="99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жемісті дақылдар</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жаңғағы</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Juglans regia L.</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Фундук</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Corylus avellana L.</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amugdalus Batsch</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xml:space="preserve">
      көрсетілген бұйрықпен бекітілген Шаруашылықта пайдалылығы мемлекеттік сынақтың деректері бойынша бағаланатын өсімдіктердің тектері мен түрлерінің </w:t>
      </w:r>
      <w:r>
        <w:rPr>
          <w:rFonts w:ascii="Times New Roman"/>
          <w:b w:val="false"/>
          <w:i w:val="false"/>
          <w:color w:val="000000"/>
          <w:sz w:val="28"/>
        </w:rPr>
        <w:t>тізбесінде</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мынадай мазмұндағы "Жаңғақ жемісті дақылдар" деген бөліммен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626"/>
        <w:gridCol w:w="103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жемісті дақылдар</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жаңғағы</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Juglans regia L.</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Фундук</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Corylus avellana L.</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amugdalus Batsch</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xml:space="preserve">
      көрсетілген бұйрықпен бекітілген Шаруашылықта пайдалылығы өтініш берушінің деректері бойынша бағаланатын өсімдіктердің тектері мен түрлерінің </w:t>
      </w:r>
      <w:r>
        <w:rPr>
          <w:rFonts w:ascii="Times New Roman"/>
          <w:b w:val="false"/>
          <w:i w:val="false"/>
          <w:color w:val="000000"/>
          <w:sz w:val="28"/>
        </w:rPr>
        <w:t>тізбесінде</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мынадай мазмұндағы реттік нөмірлері 138-1-жолмен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490"/>
        <w:gridCol w:w="9753"/>
      </w:tblGrid>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 қызылкүрең</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Echinacea purpurea L. Moench</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9"/>
    <w:p>
      <w:pPr>
        <w:spacing w:after="0"/>
        <w:ind w:left="0"/>
        <w:jc w:val="both"/>
      </w:pPr>
      <w:r>
        <w:rPr>
          <w:rFonts w:ascii="Times New Roman"/>
          <w:b w:val="false"/>
          <w:i w:val="false"/>
          <w:color w:val="000000"/>
          <w:sz w:val="28"/>
        </w:rPr>
        <w:t>
      мынадай мазмұндағы "Жаңғақ жемісті дақылдар" деген бөліммен толықтырылсын: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603"/>
        <w:gridCol w:w="99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жемісті дақылдар</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жаңғағы</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Juglans regia L.</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Фундук</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Corylus avellana L.</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 </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amugdalus Batsch</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10"/>
    <w:bookmarkStart w:name="z12"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3" w:id="12"/>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2"/>
    <w:bookmarkStart w:name="z14" w:id="13"/>
    <w:p>
      <w:pPr>
        <w:spacing w:after="0"/>
        <w:ind w:left="0"/>
        <w:jc w:val="both"/>
      </w:pPr>
      <w:r>
        <w:rPr>
          <w:rFonts w:ascii="Times New Roman"/>
          <w:b w:val="false"/>
          <w:i w:val="false"/>
          <w:color w:val="000000"/>
          <w:sz w:val="28"/>
        </w:rPr>
        <w:t>
      3) осы бұйрық мемлекеттік тіркелгеннен кейін күнтізбелік 10 (он) күн ішінде оның көшірмесінің мерзімді баспа басылымдарына ресми жариялауға жіберілуін;</w:t>
      </w:r>
    </w:p>
    <w:bookmarkEnd w:id="13"/>
    <w:bookmarkStart w:name="z15" w:id="14"/>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4"/>
    <w:bookmarkStart w:name="z16"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5"/>
    <w:bookmarkStart w:name="z17"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