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e720" w14:textId="455e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м.а. 2019 жылғы 20 тамыздағы № 441 бұйрығы. Қазақстан Республикасының Әділет министрлігінде 2019 жылғы 21 тамызда № 19271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тіркелген, 2012 жылғы 26 мамырдағы № 154-156 (26973-26975)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Қағидалар:</w:t>
      </w:r>
    </w:p>
    <w:bookmarkEnd w:id="3"/>
    <w:p>
      <w:pPr>
        <w:spacing w:after="0"/>
        <w:ind w:left="0"/>
        <w:jc w:val="both"/>
      </w:pPr>
      <w:r>
        <w:rPr>
          <w:rFonts w:ascii="Times New Roman"/>
          <w:b w:val="false"/>
          <w:i w:val="false"/>
          <w:color w:val="000000"/>
          <w:sz w:val="28"/>
        </w:rPr>
        <w:t>
      1) мәмілелерді куәландыру;</w:t>
      </w:r>
    </w:p>
    <w:p>
      <w:pPr>
        <w:spacing w:after="0"/>
        <w:ind w:left="0"/>
        <w:jc w:val="both"/>
      </w:pPr>
      <w:r>
        <w:rPr>
          <w:rFonts w:ascii="Times New Roman"/>
          <w:b w:val="false"/>
          <w:i w:val="false"/>
          <w:color w:val="000000"/>
          <w:sz w:val="28"/>
        </w:rPr>
        <w:t>
      2) мүлікті иеліктен шығару туралы шарттарды куәландыру;</w:t>
      </w:r>
    </w:p>
    <w:p>
      <w:pPr>
        <w:spacing w:after="0"/>
        <w:ind w:left="0"/>
        <w:jc w:val="both"/>
      </w:pPr>
      <w:r>
        <w:rPr>
          <w:rFonts w:ascii="Times New Roman"/>
          <w:b w:val="false"/>
          <w:i w:val="false"/>
          <w:color w:val="000000"/>
          <w:sz w:val="28"/>
        </w:rPr>
        <w:t>
      3) келісулерді куәландыру;</w:t>
      </w:r>
    </w:p>
    <w:p>
      <w:pPr>
        <w:spacing w:after="0"/>
        <w:ind w:left="0"/>
        <w:jc w:val="both"/>
      </w:pPr>
      <w:r>
        <w:rPr>
          <w:rFonts w:ascii="Times New Roman"/>
          <w:b w:val="false"/>
          <w:i w:val="false"/>
          <w:color w:val="000000"/>
          <w:sz w:val="28"/>
        </w:rPr>
        <w:t>
      4) мүлікті пайдалану тәртібі туралы шарттарды куәландыру;</w:t>
      </w:r>
    </w:p>
    <w:p>
      <w:pPr>
        <w:spacing w:after="0"/>
        <w:ind w:left="0"/>
        <w:jc w:val="both"/>
      </w:pPr>
      <w:r>
        <w:rPr>
          <w:rFonts w:ascii="Times New Roman"/>
          <w:b w:val="false"/>
          <w:i w:val="false"/>
          <w:color w:val="000000"/>
          <w:sz w:val="28"/>
        </w:rPr>
        <w:t>
      5) неке шарттарын куәландыру;</w:t>
      </w:r>
    </w:p>
    <w:p>
      <w:pPr>
        <w:spacing w:after="0"/>
        <w:ind w:left="0"/>
        <w:jc w:val="both"/>
      </w:pPr>
      <w:r>
        <w:rPr>
          <w:rFonts w:ascii="Times New Roman"/>
          <w:b w:val="false"/>
          <w:i w:val="false"/>
          <w:color w:val="000000"/>
          <w:sz w:val="28"/>
        </w:rPr>
        <w:t>
      6) алимент төлеу туралы келісімін куәландыру;</w:t>
      </w:r>
    </w:p>
    <w:p>
      <w:pPr>
        <w:spacing w:after="0"/>
        <w:ind w:left="0"/>
        <w:jc w:val="both"/>
      </w:pPr>
      <w:r>
        <w:rPr>
          <w:rFonts w:ascii="Times New Roman"/>
          <w:b w:val="false"/>
          <w:i w:val="false"/>
          <w:color w:val="000000"/>
          <w:sz w:val="28"/>
        </w:rPr>
        <w:t>
      7) өсиеттерді куәландыру;</w:t>
      </w:r>
    </w:p>
    <w:p>
      <w:pPr>
        <w:spacing w:after="0"/>
        <w:ind w:left="0"/>
        <w:jc w:val="both"/>
      </w:pPr>
      <w:r>
        <w:rPr>
          <w:rFonts w:ascii="Times New Roman"/>
          <w:b w:val="false"/>
          <w:i w:val="false"/>
          <w:color w:val="000000"/>
          <w:sz w:val="28"/>
        </w:rPr>
        <w:t>
      8) конвертті ашу және құпия өсиеттің мәтінін жариялау;</w:t>
      </w:r>
    </w:p>
    <w:p>
      <w:pPr>
        <w:spacing w:after="0"/>
        <w:ind w:left="0"/>
        <w:jc w:val="both"/>
      </w:pPr>
      <w:r>
        <w:rPr>
          <w:rFonts w:ascii="Times New Roman"/>
          <w:b w:val="false"/>
          <w:i w:val="false"/>
          <w:color w:val="000000"/>
          <w:sz w:val="28"/>
        </w:rPr>
        <w:t>
      9) сенімхаттарды куәландыру;</w:t>
      </w:r>
    </w:p>
    <w:p>
      <w:pPr>
        <w:spacing w:after="0"/>
        <w:ind w:left="0"/>
        <w:jc w:val="both"/>
      </w:pPr>
      <w:r>
        <w:rPr>
          <w:rFonts w:ascii="Times New Roman"/>
          <w:b w:val="false"/>
          <w:i w:val="false"/>
          <w:color w:val="000000"/>
          <w:sz w:val="28"/>
        </w:rPr>
        <w:t>
      10) шаруашылық серіктестіктерінің құрылтай құжаттарын куәландыру;</w:t>
      </w:r>
    </w:p>
    <w:p>
      <w:pPr>
        <w:spacing w:after="0"/>
        <w:ind w:left="0"/>
        <w:jc w:val="both"/>
      </w:pPr>
      <w:r>
        <w:rPr>
          <w:rFonts w:ascii="Times New Roman"/>
          <w:b w:val="false"/>
          <w:i w:val="false"/>
          <w:color w:val="000000"/>
          <w:sz w:val="28"/>
        </w:rPr>
        <w:t>
      11) мұраны сенімгерлік басқарушыны тағайындау;</w:t>
      </w:r>
    </w:p>
    <w:p>
      <w:pPr>
        <w:spacing w:after="0"/>
        <w:ind w:left="0"/>
        <w:jc w:val="both"/>
      </w:pPr>
      <w:r>
        <w:rPr>
          <w:rFonts w:ascii="Times New Roman"/>
          <w:b w:val="false"/>
          <w:i w:val="false"/>
          <w:color w:val="000000"/>
          <w:sz w:val="28"/>
        </w:rPr>
        <w:t>
      12) мұрагерлікке құқық туралы куәлік беру;</w:t>
      </w:r>
    </w:p>
    <w:p>
      <w:pPr>
        <w:spacing w:after="0"/>
        <w:ind w:left="0"/>
        <w:jc w:val="both"/>
      </w:pPr>
      <w:r>
        <w:rPr>
          <w:rFonts w:ascii="Times New Roman"/>
          <w:b w:val="false"/>
          <w:i w:val="false"/>
          <w:color w:val="000000"/>
          <w:sz w:val="28"/>
        </w:rPr>
        <w:t>
      13) жұбайлардың және ортақ бірлескен меншік құқығы негізінде мүлкі бар өзге адамдардың ортақ мүліктегі үлесіне меншік құқығы туралы куәлік беру;</w:t>
      </w:r>
    </w:p>
    <w:p>
      <w:pPr>
        <w:spacing w:after="0"/>
        <w:ind w:left="0"/>
        <w:jc w:val="both"/>
      </w:pPr>
      <w:r>
        <w:rPr>
          <w:rFonts w:ascii="Times New Roman"/>
          <w:b w:val="false"/>
          <w:i w:val="false"/>
          <w:color w:val="000000"/>
          <w:sz w:val="28"/>
        </w:rPr>
        <w:t>
      14) құжаттардың көшірмелері мен олардың үзінді көшірмелерінің дұрыстығын куәландыру;</w:t>
      </w:r>
    </w:p>
    <w:p>
      <w:pPr>
        <w:spacing w:after="0"/>
        <w:ind w:left="0"/>
        <w:jc w:val="both"/>
      </w:pPr>
      <w:r>
        <w:rPr>
          <w:rFonts w:ascii="Times New Roman"/>
          <w:b w:val="false"/>
          <w:i w:val="false"/>
          <w:color w:val="000000"/>
          <w:sz w:val="28"/>
        </w:rPr>
        <w:t>
      15) құжаттардағы қойылған қолдардың төлнұсқалығын куәландыру;</w:t>
      </w:r>
    </w:p>
    <w:p>
      <w:pPr>
        <w:spacing w:after="0"/>
        <w:ind w:left="0"/>
        <w:jc w:val="both"/>
      </w:pPr>
      <w:r>
        <w:rPr>
          <w:rFonts w:ascii="Times New Roman"/>
          <w:b w:val="false"/>
          <w:i w:val="false"/>
          <w:color w:val="000000"/>
          <w:sz w:val="28"/>
        </w:rPr>
        <w:t>
      16) құжаттардың бір тілден екінші тілге аудармасының дұрыстығын куәландыру;</w:t>
      </w:r>
    </w:p>
    <w:p>
      <w:pPr>
        <w:spacing w:after="0"/>
        <w:ind w:left="0"/>
        <w:jc w:val="both"/>
      </w:pPr>
      <w:r>
        <w:rPr>
          <w:rFonts w:ascii="Times New Roman"/>
          <w:b w:val="false"/>
          <w:i w:val="false"/>
          <w:color w:val="000000"/>
          <w:sz w:val="28"/>
        </w:rPr>
        <w:t>
      17) фактілерді куәландыру;</w:t>
      </w:r>
    </w:p>
    <w:p>
      <w:pPr>
        <w:spacing w:after="0"/>
        <w:ind w:left="0"/>
        <w:jc w:val="both"/>
      </w:pPr>
      <w:r>
        <w:rPr>
          <w:rFonts w:ascii="Times New Roman"/>
          <w:b w:val="false"/>
          <w:i w:val="false"/>
          <w:color w:val="000000"/>
          <w:sz w:val="28"/>
        </w:rPr>
        <w:t>
      18) жеке және заңды тұлғалардың өтініштерін басқа жеке және заңды тұлғаларға беру;</w:t>
      </w:r>
    </w:p>
    <w:p>
      <w:pPr>
        <w:spacing w:after="0"/>
        <w:ind w:left="0"/>
        <w:jc w:val="both"/>
      </w:pPr>
      <w:r>
        <w:rPr>
          <w:rFonts w:ascii="Times New Roman"/>
          <w:b w:val="false"/>
          <w:i w:val="false"/>
          <w:color w:val="000000"/>
          <w:sz w:val="28"/>
        </w:rPr>
        <w:t>
      19) ақшаларды депозитке қабылдау;</w:t>
      </w:r>
    </w:p>
    <w:p>
      <w:pPr>
        <w:spacing w:after="0"/>
        <w:ind w:left="0"/>
        <w:jc w:val="both"/>
      </w:pPr>
      <w:r>
        <w:rPr>
          <w:rFonts w:ascii="Times New Roman"/>
          <w:b w:val="false"/>
          <w:i w:val="false"/>
          <w:color w:val="000000"/>
          <w:sz w:val="28"/>
        </w:rPr>
        <w:t>
      20) вексельдер наразылықтарын жасау;</w:t>
      </w:r>
    </w:p>
    <w:p>
      <w:pPr>
        <w:spacing w:after="0"/>
        <w:ind w:left="0"/>
        <w:jc w:val="both"/>
      </w:pPr>
      <w:r>
        <w:rPr>
          <w:rFonts w:ascii="Times New Roman"/>
          <w:b w:val="false"/>
          <w:i w:val="false"/>
          <w:color w:val="000000"/>
          <w:sz w:val="28"/>
        </w:rPr>
        <w:t>
      21) құжаттарды және бағалы қағаздарды сақтауға қабылдау;</w:t>
      </w:r>
    </w:p>
    <w:p>
      <w:pPr>
        <w:spacing w:after="0"/>
        <w:ind w:left="0"/>
        <w:jc w:val="both"/>
      </w:pPr>
      <w:r>
        <w:rPr>
          <w:rFonts w:ascii="Times New Roman"/>
          <w:b w:val="false"/>
          <w:i w:val="false"/>
          <w:color w:val="000000"/>
          <w:sz w:val="28"/>
        </w:rPr>
        <w:t>
      22) теңіз наразылықтарын жасау;</w:t>
      </w:r>
    </w:p>
    <w:p>
      <w:pPr>
        <w:spacing w:after="0"/>
        <w:ind w:left="0"/>
        <w:jc w:val="both"/>
      </w:pPr>
      <w:r>
        <w:rPr>
          <w:rFonts w:ascii="Times New Roman"/>
          <w:b w:val="false"/>
          <w:i w:val="false"/>
          <w:color w:val="000000"/>
          <w:sz w:val="28"/>
        </w:rPr>
        <w:t>
      23) дәлелдемелерді қамтамасыз ету;</w:t>
      </w:r>
    </w:p>
    <w:p>
      <w:pPr>
        <w:spacing w:after="0"/>
        <w:ind w:left="0"/>
        <w:jc w:val="both"/>
      </w:pPr>
      <w:r>
        <w:rPr>
          <w:rFonts w:ascii="Times New Roman"/>
          <w:b w:val="false"/>
          <w:i w:val="false"/>
          <w:color w:val="000000"/>
          <w:sz w:val="28"/>
        </w:rPr>
        <w:t>
      24) атқарушылық жазбаларды жасау кезінде мемлекеттік нотариустардың және жеке практикамен айналысатын нотариустардың (бұдан әрі - нотариус) нотариаттық іс-әрекеттер жасау тәртібін белгілейді.</w:t>
      </w:r>
    </w:p>
    <w:p>
      <w:pPr>
        <w:spacing w:after="0"/>
        <w:ind w:left="0"/>
        <w:jc w:val="both"/>
      </w:pPr>
      <w:r>
        <w:rPr>
          <w:rFonts w:ascii="Times New Roman"/>
          <w:b w:val="false"/>
          <w:i w:val="false"/>
          <w:color w:val="000000"/>
          <w:sz w:val="28"/>
        </w:rPr>
        <w:t>
      Қазақстан Республикасының заңнамалық актілерінде нотариустар жасайтын өзге де нотариаттық іс-әрекеттер көзделуі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"48. Жылжымайтын мүлікті иеліктен айыру шартын куәландырған кезде нотариус жер учаскесіне құқығын белгілейтін, сәйкестендіру құжаттарын талап етеді және жер учаскесін меншіктенушінің (жерді пайдаланушының) оған тиісті құқықтарды иеліктен айыру жөніндегі өкілеттіктерін анықтайды.</w:t>
      </w:r>
    </w:p>
    <w:bookmarkEnd w:id="4"/>
    <w:p>
      <w:pPr>
        <w:spacing w:after="0"/>
        <w:ind w:left="0"/>
        <w:jc w:val="both"/>
      </w:pPr>
      <w:r>
        <w:rPr>
          <w:rFonts w:ascii="Times New Roman"/>
          <w:b w:val="false"/>
          <w:i w:val="false"/>
          <w:color w:val="000000"/>
          <w:sz w:val="28"/>
        </w:rPr>
        <w:t>
      Бұл ретте нотариус құқық иесі туралы және құқығын белгілеуші құжатында көрсетілген жылжымайтын мүлік объектісінің сәйкестендіру сипаттамалары туралы мәліметтерді құқық иесі болып табылатын жеке тұлғалардың жеке бастарын куәландыратын құжаттарымен, сондай-ақ "Жылжымайтын мүлік тіркелімі" және "Заңды тұлға" мемлекеттік деректер қорының мәліметтерімен салыстырады.</w:t>
      </w:r>
    </w:p>
    <w:p>
      <w:pPr>
        <w:spacing w:after="0"/>
        <w:ind w:left="0"/>
        <w:jc w:val="both"/>
      </w:pPr>
      <w:r>
        <w:rPr>
          <w:rFonts w:ascii="Times New Roman"/>
          <w:b w:val="false"/>
          <w:i w:val="false"/>
          <w:color w:val="000000"/>
          <w:sz w:val="28"/>
        </w:rPr>
        <w:t xml:space="preserve">
      Олар құқық иесі және сәйкестендіру сипаттамалары туралы өзгерген жағдайда мәліметтері "Жылжымайтын мүлікке құқықтарды мемлекеттік тіркеу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міндетті мемлекеттік тіркелуі тиіс. Өзгерістерді тіркеу тіркеуші органның құқықтық белгілеуші құжатта тиісті жазба жасау арқылы жүргізіледі және қолтаңба және мөрмен бекітіледі.</w:t>
      </w:r>
    </w:p>
    <w:p>
      <w:pPr>
        <w:spacing w:after="0"/>
        <w:ind w:left="0"/>
        <w:jc w:val="both"/>
      </w:pPr>
      <w:r>
        <w:rPr>
          <w:rFonts w:ascii="Times New Roman"/>
          <w:b w:val="false"/>
          <w:i w:val="false"/>
          <w:color w:val="000000"/>
          <w:sz w:val="28"/>
        </w:rPr>
        <w:t>
      Нотариус кондоминиум құрамында тұрған тұрғын және тұрғын емес үй-жайларды иеліктен айырған кезде жер учаскесіне сәйкестендіру құжаттарын талап етпейді.</w:t>
      </w:r>
    </w:p>
    <w:p>
      <w:pPr>
        <w:spacing w:after="0"/>
        <w:ind w:left="0"/>
        <w:jc w:val="both"/>
      </w:pPr>
      <w:r>
        <w:rPr>
          <w:rFonts w:ascii="Times New Roman"/>
          <w:b w:val="false"/>
          <w:i w:val="false"/>
          <w:color w:val="000000"/>
          <w:sz w:val="28"/>
        </w:rPr>
        <w:t>
      БНАЖ арқылы "жеке тұлғалар" мемлекеттік деректер қорында нотариус мәліметтерді тексереді және жылжымайтын мүлік объектісі мекенжайының (МТК) тіркеу коды бар мекенжай бойынша тіркелген тұлғалардың саны туралы алушыға жазбаша хабарлайды.";</w:t>
      </w:r>
    </w:p>
    <w:bookmarkStart w:name="z8" w:id="5"/>
    <w:p>
      <w:pPr>
        <w:spacing w:after="0"/>
        <w:ind w:left="0"/>
        <w:jc w:val="both"/>
      </w:pPr>
      <w:r>
        <w:rPr>
          <w:rFonts w:ascii="Times New Roman"/>
          <w:b w:val="false"/>
          <w:i w:val="false"/>
          <w:color w:val="000000"/>
          <w:sz w:val="28"/>
        </w:rPr>
        <w:t>
      6-1-тараумен мынадай мазмұнда толықтырылсын:</w:t>
      </w:r>
    </w:p>
    <w:bookmarkEnd w:id="5"/>
    <w:bookmarkStart w:name="z9" w:id="6"/>
    <w:p>
      <w:pPr>
        <w:spacing w:after="0"/>
        <w:ind w:left="0"/>
        <w:jc w:val="both"/>
      </w:pPr>
      <w:r>
        <w:rPr>
          <w:rFonts w:ascii="Times New Roman"/>
          <w:b w:val="false"/>
          <w:i w:val="false"/>
          <w:color w:val="000000"/>
          <w:sz w:val="28"/>
        </w:rPr>
        <w:t>
      6-1-тарау "Алимент төлеу туралы келісімін куәландыру</w:t>
      </w:r>
    </w:p>
    <w:bookmarkEnd w:id="6"/>
    <w:bookmarkStart w:name="z10" w:id="7"/>
    <w:p>
      <w:pPr>
        <w:spacing w:after="0"/>
        <w:ind w:left="0"/>
        <w:jc w:val="both"/>
      </w:pPr>
      <w:r>
        <w:rPr>
          <w:rFonts w:ascii="Times New Roman"/>
          <w:b w:val="false"/>
          <w:i w:val="false"/>
          <w:color w:val="000000"/>
          <w:sz w:val="28"/>
        </w:rPr>
        <w:t xml:space="preserve">
      "85-1. Алимент төлеу туралы келісім жазбаша нысанда жасалады және міндетті нотариаттық куәландыруға жатады. Алимент төлеу туралы келісімнің заңда белгіленген нысанын сақтамау ҚР АК </w:t>
      </w:r>
      <w:r>
        <w:rPr>
          <w:rFonts w:ascii="Times New Roman"/>
          <w:b w:val="false"/>
          <w:i w:val="false"/>
          <w:color w:val="000000"/>
          <w:sz w:val="28"/>
        </w:rPr>
        <w:t>157-бабының</w:t>
      </w:r>
      <w:r>
        <w:rPr>
          <w:rFonts w:ascii="Times New Roman"/>
          <w:b w:val="false"/>
          <w:i w:val="false"/>
          <w:color w:val="000000"/>
          <w:sz w:val="28"/>
        </w:rPr>
        <w:t xml:space="preserve"> 3-тармағында көзделген салдарға әкеп соғады.</w:t>
      </w:r>
    </w:p>
    <w:bookmarkEnd w:id="7"/>
    <w:p>
      <w:pPr>
        <w:spacing w:after="0"/>
        <w:ind w:left="0"/>
        <w:jc w:val="both"/>
      </w:pPr>
      <w:r>
        <w:rPr>
          <w:rFonts w:ascii="Times New Roman"/>
          <w:b w:val="false"/>
          <w:i w:val="false"/>
          <w:color w:val="000000"/>
          <w:sz w:val="28"/>
        </w:rPr>
        <w:t>
      Алимент төлеу туралы Келісімді кез келген нотариус куәландыруы мүмкін.</w:t>
      </w:r>
    </w:p>
    <w:p>
      <w:pPr>
        <w:spacing w:after="0"/>
        <w:ind w:left="0"/>
        <w:jc w:val="both"/>
      </w:pPr>
      <w:r>
        <w:rPr>
          <w:rFonts w:ascii="Times New Roman"/>
          <w:b w:val="false"/>
          <w:i w:val="false"/>
          <w:color w:val="000000"/>
          <w:sz w:val="28"/>
        </w:rPr>
        <w:t>
      85-2. Алимент төлеу туралы келісім алимент төлеуге міндетті адам (алимент төлеуші) мен алимент алуға құқығы бар адам (алимент алушы) арасында жасалады.</w:t>
      </w:r>
    </w:p>
    <w:p>
      <w:pPr>
        <w:spacing w:after="0"/>
        <w:ind w:left="0"/>
        <w:jc w:val="both"/>
      </w:pPr>
      <w:r>
        <w:rPr>
          <w:rFonts w:ascii="Times New Roman"/>
          <w:b w:val="false"/>
          <w:i w:val="false"/>
          <w:color w:val="000000"/>
          <w:sz w:val="28"/>
        </w:rPr>
        <w:t xml:space="preserve">
      Алимент төлеуге міндетті адамдар және олардың төленуін талап етуге құқығы бар адамдар тобы Қазақстан Республикасының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155</w:t>
      </w:r>
      <w:r>
        <w:rPr>
          <w:rFonts w:ascii="Times New Roman"/>
          <w:b w:val="false"/>
          <w:i w:val="false"/>
          <w:color w:val="000000"/>
          <w:sz w:val="28"/>
        </w:rPr>
        <w:t xml:space="preserve"> "Неке (ерлі-зайыптылық) және отбасы туралы" Қазақстан Республикасының Кодексі.</w:t>
      </w:r>
    </w:p>
    <w:p>
      <w:pPr>
        <w:spacing w:after="0"/>
        <w:ind w:left="0"/>
        <w:jc w:val="both"/>
      </w:pPr>
      <w:r>
        <w:rPr>
          <w:rFonts w:ascii="Times New Roman"/>
          <w:b w:val="false"/>
          <w:i w:val="false"/>
          <w:color w:val="000000"/>
          <w:sz w:val="28"/>
        </w:rPr>
        <w:t>
      85-3. Нотариус алимент төлеуші мен алушы арасындағы туыстық және неке қатынастарын тексереді.</w:t>
      </w:r>
    </w:p>
    <w:p>
      <w:pPr>
        <w:spacing w:after="0"/>
        <w:ind w:left="0"/>
        <w:jc w:val="both"/>
      </w:pPr>
      <w:r>
        <w:rPr>
          <w:rFonts w:ascii="Times New Roman"/>
          <w:b w:val="false"/>
          <w:i w:val="false"/>
          <w:color w:val="000000"/>
          <w:sz w:val="28"/>
        </w:rPr>
        <w:t>
      Алимент төлеуге міндетті ата-ананың және баланың (балалардың) туыстық қатынастарын нотариус туу туралы куәлік бойынша тексереді, бұл туралы алимент төлеу туралы келісімнің данасына белгі жасалады, онда акт жазбасының нөмірі, жасалған күні және нөмірі, тіркеуші органның атауы көрсетіледі.</w:t>
      </w:r>
    </w:p>
    <w:p>
      <w:pPr>
        <w:spacing w:after="0"/>
        <w:ind w:left="0"/>
        <w:jc w:val="both"/>
      </w:pPr>
      <w:r>
        <w:rPr>
          <w:rFonts w:ascii="Times New Roman"/>
          <w:b w:val="false"/>
          <w:i w:val="false"/>
          <w:color w:val="000000"/>
          <w:sz w:val="28"/>
        </w:rPr>
        <w:t>
      Ерлі-зайыптылардың неке қатынастарын нотариус неке туралы куәлік бойынша немесе БНАЖ арқылы "жеке тұлғалар" мемлекеттік деректер қорында, "АХАЖ тіркеу пункті" ақпараттық жүйесінде тексереді, бұл туралы алимент төлеу туралы келісімге жазба жасайды және куәліктің нөмірін, берілген күнін және құжатты берген органның атауын көрсетеді.</w:t>
      </w:r>
    </w:p>
    <w:p>
      <w:pPr>
        <w:spacing w:after="0"/>
        <w:ind w:left="0"/>
        <w:jc w:val="both"/>
      </w:pPr>
      <w:r>
        <w:rPr>
          <w:rFonts w:ascii="Times New Roman"/>
          <w:b w:val="false"/>
          <w:i w:val="false"/>
          <w:color w:val="000000"/>
          <w:sz w:val="28"/>
        </w:rPr>
        <w:t>
      85-4. Алимент төлеу туралы келісімде алимент мөлшері белгіленеді, сондай-ақ алимент төлеудің шарттары мен тәртібі айқындалады.</w:t>
      </w:r>
    </w:p>
    <w:p>
      <w:pPr>
        <w:spacing w:after="0"/>
        <w:ind w:left="0"/>
        <w:jc w:val="both"/>
      </w:pPr>
      <w:r>
        <w:rPr>
          <w:rFonts w:ascii="Times New Roman"/>
          <w:b w:val="false"/>
          <w:i w:val="false"/>
          <w:color w:val="000000"/>
          <w:sz w:val="28"/>
        </w:rPr>
        <w:t>
      Алимент төлеу туралы келісім бойынша төленетін алименттің мөлшерін Тараптар осы Келісімде айқындайды.</w:t>
      </w:r>
    </w:p>
    <w:p>
      <w:pPr>
        <w:spacing w:after="0"/>
        <w:ind w:left="0"/>
        <w:jc w:val="both"/>
      </w:pPr>
      <w:r>
        <w:rPr>
          <w:rFonts w:ascii="Times New Roman"/>
          <w:b w:val="false"/>
          <w:i w:val="false"/>
          <w:color w:val="000000"/>
          <w:sz w:val="28"/>
        </w:rPr>
        <w:t>
      Бұл ретте, мөлшері төленетін алимент төлеу туралы келісім бойынша кәмелетке толмаған балаларға алимент мөлшерінен төмен болмауы алимент, олар алар еді алу кезінде сот тәртібімен алимент өндіріп алған.</w:t>
      </w:r>
    </w:p>
    <w:p>
      <w:pPr>
        <w:spacing w:after="0"/>
        <w:ind w:left="0"/>
        <w:jc w:val="both"/>
      </w:pPr>
      <w:r>
        <w:rPr>
          <w:rFonts w:ascii="Times New Roman"/>
          <w:b w:val="false"/>
          <w:i w:val="false"/>
          <w:color w:val="000000"/>
          <w:sz w:val="28"/>
        </w:rPr>
        <w:t>
      85-5. Алимент төлеу туралы келісімде алименттер төленеді деп көзделуі мүмкін:</w:t>
      </w:r>
    </w:p>
    <w:p>
      <w:pPr>
        <w:spacing w:after="0"/>
        <w:ind w:left="0"/>
        <w:jc w:val="both"/>
      </w:pPr>
      <w:r>
        <w:rPr>
          <w:rFonts w:ascii="Times New Roman"/>
          <w:b w:val="false"/>
          <w:i w:val="false"/>
          <w:color w:val="000000"/>
          <w:sz w:val="28"/>
        </w:rPr>
        <w:t>
      1) алимент төлеуге міндетті адамның табысына және (немесе) өзге де кірісіне үлестерде;</w:t>
      </w:r>
    </w:p>
    <w:p>
      <w:pPr>
        <w:spacing w:after="0"/>
        <w:ind w:left="0"/>
        <w:jc w:val="both"/>
      </w:pPr>
      <w:r>
        <w:rPr>
          <w:rFonts w:ascii="Times New Roman"/>
          <w:b w:val="false"/>
          <w:i w:val="false"/>
          <w:color w:val="000000"/>
          <w:sz w:val="28"/>
        </w:rPr>
        <w:t>
      2) мерзімді төленетін тұрақты ақша сомасында;</w:t>
      </w:r>
    </w:p>
    <w:p>
      <w:pPr>
        <w:spacing w:after="0"/>
        <w:ind w:left="0"/>
        <w:jc w:val="both"/>
      </w:pPr>
      <w:r>
        <w:rPr>
          <w:rFonts w:ascii="Times New Roman"/>
          <w:b w:val="false"/>
          <w:i w:val="false"/>
          <w:color w:val="000000"/>
          <w:sz w:val="28"/>
        </w:rPr>
        <w:t>
      3) біржолғы төленетін тұрақты ақшалай сомада;</w:t>
      </w:r>
    </w:p>
    <w:p>
      <w:pPr>
        <w:spacing w:after="0"/>
        <w:ind w:left="0"/>
        <w:jc w:val="both"/>
      </w:pPr>
      <w:r>
        <w:rPr>
          <w:rFonts w:ascii="Times New Roman"/>
          <w:b w:val="false"/>
          <w:i w:val="false"/>
          <w:color w:val="000000"/>
          <w:sz w:val="28"/>
        </w:rPr>
        <w:t>
      4) мүлікті беру арқылы;</w:t>
      </w:r>
    </w:p>
    <w:p>
      <w:pPr>
        <w:spacing w:after="0"/>
        <w:ind w:left="0"/>
        <w:jc w:val="both"/>
      </w:pPr>
      <w:r>
        <w:rPr>
          <w:rFonts w:ascii="Times New Roman"/>
          <w:b w:val="false"/>
          <w:i w:val="false"/>
          <w:color w:val="000000"/>
          <w:sz w:val="28"/>
        </w:rPr>
        <w:t>
      5) келісімге қол жеткізілген өзге де тәсілдермен (жұмыстарды орындау, қызметтер көрсету және т.б.) жүзеге асырылады.</w:t>
      </w:r>
    </w:p>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 үйлестіру көзделуі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"100-2. Құпия өсиетті сақтаған нотариус, өсиетті жария ету күнін, орнын және уақытын және мазмұнын ашуды тағайындайды. Нотариус конверттерді ашады және өсиет қалдырушының қайтыс болуы туралы куәлік берілген күннен бастап он күннен кешіктірмей өсиетте қамтылған мәтінді жария етеді.</w:t>
      </w:r>
    </w:p>
    <w:bookmarkEnd w:id="8"/>
    <w:p>
      <w:pPr>
        <w:spacing w:after="0"/>
        <w:ind w:left="0"/>
        <w:jc w:val="both"/>
      </w:pPr>
      <w:r>
        <w:rPr>
          <w:rFonts w:ascii="Times New Roman"/>
          <w:b w:val="false"/>
          <w:i w:val="false"/>
          <w:color w:val="000000"/>
          <w:sz w:val="28"/>
        </w:rPr>
        <w:t>
      Құпия өсиеттің ашылу және мазмұнының жария ету күні, уақыты мен орны туралы нотариус тұратын жері өзіне белгілі заң бойынша мұрагерлерге хабардар етеді. Егер мұрагерлердің тұрғылықты жері белгісіз болса, нотариус бұл туралы Қазақстан Республикасының бүкіл аумағында таратылатын бұқаралық ақпарат құралдары арқылы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"116. Егер мұрагерлердің арасында тұратын жері нотариусқа белгісіз адамдар бар болса, нотариус олардың тұратын жерін анықтауға қисынды шаралар қабылдайды.</w:t>
      </w:r>
    </w:p>
    <w:bookmarkEnd w:id="9"/>
    <w:p>
      <w:pPr>
        <w:spacing w:after="0"/>
        <w:ind w:left="0"/>
        <w:jc w:val="both"/>
      </w:pPr>
      <w:r>
        <w:rPr>
          <w:rFonts w:ascii="Times New Roman"/>
          <w:b w:val="false"/>
          <w:i w:val="false"/>
          <w:color w:val="000000"/>
          <w:sz w:val="28"/>
        </w:rPr>
        <w:t>
      Егер мұрагерлердің тұратын жері немесе жұмыс орны белгісіз болса, нотариус Қазақстан Республикасының бүкіл аумағында таратылатыбұқаралық ақпарат құралдары арқылы мұраның ашылғаны туралы хабарлама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"224. Борышкерден ақша сомасын өндіріп алу немесе өзге де жылжымалы мүлікті талап ету үшін нотариус түпнұсқа ұсынылған жағдайда берешекті немесе оның көшірмесін белгілейтін түпнұсқа құжатта атқарушылық жазба электрондық түрде жасайды. Бұл ретте, егер атқарушылық жазба берешекті белгілейтін құжаттың көшірмесіне жасалса, онда борышкердің міндеттемесін растайтын түпнұсқа құжатта, нотариаттық іс-әрекеттерді тіркеу тізілімінде тіркелген күні мен нөмірі көрсетілген атқарушылық жазбаның жасалғаны туралы белгі қойылады. Атқарушылық жазбаның жасалғаны туралы белгі нотариустың қолымен расталады және оның мөрімен бекітіледі.";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және </w:t>
      </w:r>
      <w:r>
        <w:rPr>
          <w:rFonts w:ascii="Times New Roman"/>
          <w:b w:val="false"/>
          <w:i w:val="false"/>
          <w:color w:val="000000"/>
          <w:sz w:val="28"/>
        </w:rPr>
        <w:t>228-тармақтар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"227. Нотариус атқарушылық жазба жасалғаннан немесе тиісті қаулы шығарылғаннан кейін келесі жұмыс күнінен кешіктірмей олардың көшірмесін электрондық почта мекен-жайы бойынша немесе борышкердің соңғы белгілі тұрғылықты (орналасқан) немесе тіркелген жері бойынша беру туралы хабарламамен жеткізуді тіркеуді қамтамасыз ететін байланыс құралдарын пайдалана отырып, борышкерге табыс етеді немесе жібереді.</w:t>
      </w:r>
    </w:p>
    <w:bookmarkEnd w:id="11"/>
    <w:p>
      <w:pPr>
        <w:spacing w:after="0"/>
        <w:ind w:left="0"/>
        <w:jc w:val="both"/>
      </w:pPr>
      <w:r>
        <w:rPr>
          <w:rFonts w:ascii="Times New Roman"/>
          <w:b w:val="false"/>
          <w:i w:val="false"/>
          <w:color w:val="000000"/>
          <w:sz w:val="28"/>
        </w:rPr>
        <w:t>
      Егер атқарушылық жазбаның немесе тиісті қаулының көшірмесі борышкерге:</w:t>
      </w:r>
    </w:p>
    <w:p>
      <w:pPr>
        <w:spacing w:after="0"/>
        <w:ind w:left="0"/>
        <w:jc w:val="both"/>
      </w:pPr>
      <w:r>
        <w:rPr>
          <w:rFonts w:ascii="Times New Roman"/>
          <w:b w:val="false"/>
          <w:i w:val="false"/>
          <w:color w:val="000000"/>
          <w:sz w:val="28"/>
        </w:rPr>
        <w:t>
      1) тараптар арасында жасалған шартта көрсетілген электрондық пошта мекенжайына;</w:t>
      </w:r>
    </w:p>
    <w:p>
      <w:pPr>
        <w:spacing w:after="0"/>
        <w:ind w:left="0"/>
        <w:jc w:val="both"/>
      </w:pPr>
      <w:r>
        <w:rPr>
          <w:rFonts w:ascii="Times New Roman"/>
          <w:b w:val="false"/>
          <w:i w:val="false"/>
          <w:color w:val="000000"/>
          <w:sz w:val="28"/>
        </w:rPr>
        <w:t>
      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адаммен тұрып жатқан басқа адам алған болса;</w:t>
      </w:r>
    </w:p>
    <w:p>
      <w:pPr>
        <w:spacing w:after="0"/>
        <w:ind w:left="0"/>
        <w:jc w:val="both"/>
      </w:pPr>
      <w:r>
        <w:rPr>
          <w:rFonts w:ascii="Times New Roman"/>
          <w:b w:val="false"/>
          <w:i w:val="false"/>
          <w:color w:val="000000"/>
          <w:sz w:val="28"/>
        </w:rPr>
        <w:t>
      3) жеткізілгенін тіркеуді қамтамасыз ететін өзге де байланыс құралдары пайдаланыла отырып жіберілген болса, ол алынды деп есептеледі.</w:t>
      </w:r>
    </w:p>
    <w:p>
      <w:pPr>
        <w:spacing w:after="0"/>
        <w:ind w:left="0"/>
        <w:jc w:val="both"/>
      </w:pPr>
      <w:r>
        <w:rPr>
          <w:rFonts w:ascii="Times New Roman"/>
          <w:b w:val="false"/>
          <w:i w:val="false"/>
          <w:color w:val="000000"/>
          <w:sz w:val="28"/>
        </w:rPr>
        <w:t>
      Хабарламаны қабылдаудан бас тартуға байланысты адресатқа, алушыға оны табыс ету мүмкін болмағаны туралы белгісімен хабарлама қайтарылған жағдайда, атқарушылық жазбаның немесе тиісті қаулының көшірмесі тиісті түрде жіберілді деп есептеледі.</w:t>
      </w:r>
    </w:p>
    <w:p>
      <w:pPr>
        <w:spacing w:after="0"/>
        <w:ind w:left="0"/>
        <w:jc w:val="both"/>
      </w:pPr>
      <w:r>
        <w:rPr>
          <w:rFonts w:ascii="Times New Roman"/>
          <w:b w:val="false"/>
          <w:i w:val="false"/>
          <w:color w:val="000000"/>
          <w:sz w:val="28"/>
        </w:rPr>
        <w:t>
      Ілеспе хат шығыс құжаттарды тіркеу журналында тіркеледі.</w:t>
      </w:r>
    </w:p>
    <w:p>
      <w:pPr>
        <w:spacing w:after="0"/>
        <w:ind w:left="0"/>
        <w:jc w:val="both"/>
      </w:pPr>
      <w:r>
        <w:rPr>
          <w:rFonts w:ascii="Times New Roman"/>
          <w:b w:val="false"/>
          <w:i w:val="false"/>
          <w:color w:val="000000"/>
          <w:sz w:val="28"/>
        </w:rPr>
        <w:t>
      Жеткізу бойынша шығындарды өндіріп алушы дербес төлейді.</w:t>
      </w:r>
    </w:p>
    <w:bookmarkStart w:name="z19" w:id="12"/>
    <w:p>
      <w:pPr>
        <w:spacing w:after="0"/>
        <w:ind w:left="0"/>
        <w:jc w:val="both"/>
      </w:pPr>
      <w:r>
        <w:rPr>
          <w:rFonts w:ascii="Times New Roman"/>
          <w:b w:val="false"/>
          <w:i w:val="false"/>
          <w:color w:val="000000"/>
          <w:sz w:val="28"/>
        </w:rPr>
        <w:t>
      228. Атқарушылық жазбаның немесе пошталық хабарламаға сәйкес тиісті қаулының көшірмесін табыс еткен не өзге де байланыс құралдарын пайдалану кезінде жеткізуді тіркеген күннен бастап он жұмыс күні өткеннен кейін және борышкер тарапынан қойылған талаптарға қарсылықтар туралы жазбаша өтініш болмаған кезде нотариус оны сот орындаушысына орындауға электрондық түрдегі электрондық цифрлық қолтаңбамен куәландырған атқарушылық жазбаны БНАЖ арқылы "Атқарушылық іс жүргізу органдары" мемлекеттік автоматтандырылған ақпараттық жүйесіне аумақтық палатаға немесе өндіріп алушыға тиісті қаулыны борышкердің тұрғылықты жері немесе орналасқан жері бойынша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"234. Нотариустың істерінде берешекті белгілейтін құжаттың көшірмесі және "Атқарушылық іс жүргізу органдары" мемлекеттік автоматтандырылған ақпараттық жүйесіне жолдаған атқарушылық жазбасы туралы БНАЖ-дан алынған хабарлама қалады.</w:t>
      </w:r>
    </w:p>
    <w:bookmarkEnd w:id="13"/>
    <w:p>
      <w:pPr>
        <w:spacing w:after="0"/>
        <w:ind w:left="0"/>
        <w:jc w:val="both"/>
      </w:pPr>
      <w:r>
        <w:rPr>
          <w:rFonts w:ascii="Times New Roman"/>
          <w:b w:val="false"/>
          <w:i w:val="false"/>
          <w:color w:val="000000"/>
          <w:sz w:val="28"/>
        </w:rPr>
        <w:t>
      Егер атқарушылық жазбаны жасау үшін берешекті белгілейтін құжаттан басқа, берешекті өндіріп алу даусыз тәртіппен жүргізілетін басқа да құжаттарды ұсыну қажет болса, онда олар атқарушылық жазбаға тігілмейді, нотариустың істерінде қалады.".</w:t>
      </w:r>
    </w:p>
    <w:bookmarkStart w:name="z22" w:id="1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4"/>
    <w:bookmarkStart w:name="z23" w:id="15"/>
    <w:p>
      <w:pPr>
        <w:spacing w:after="0"/>
        <w:ind w:left="0"/>
        <w:jc w:val="both"/>
      </w:pPr>
      <w:r>
        <w:rPr>
          <w:rFonts w:ascii="Times New Roman"/>
          <w:b w:val="false"/>
          <w:i w:val="false"/>
          <w:color w:val="000000"/>
          <w:sz w:val="28"/>
        </w:rPr>
        <w:t>
      1) осы бұйрықты мемлекеттік тіркеуді.</w:t>
      </w:r>
    </w:p>
    <w:bookmarkEnd w:id="15"/>
    <w:bookmarkStart w:name="z24" w:id="1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6"/>
    <w:bookmarkStart w:name="z25"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Мадалиев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