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1c29" w14:textId="0091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салалық көтермелеу жүйесін бекіту туралы" Қазақстан Республикасы Білім және ғылым министрі міндетін атқарушының 2013 жылғы 8 тамыздағы № 324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2 қыркүйектегі № 391 бұйрығы. Қазақстан Республикасының Әділет министрлігінде 2019 жылғы 2 қыркүйекте № 19324 болып тіркелді. Күші жойылды - Қазақстан Республикасы Оқу-ағарту министрінің 2024 жылғы 25 сәуірдегі № 86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25.04.2024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салалық көтермелеу жүйесін бекіту туралы" Қазақстан Республикасы Білім және ғылым министрі міндетін атқарушының 2013 жылғы 8 тамыздағы № 324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8676 болып тіркелген, "Егемен Қазақстан" газетінің 2013 жылғы 26 қыркүйектегі № 220 (28159)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Білім және ғылым министрлігінің салалық көтермелеу </w:t>
      </w:r>
      <w:r>
        <w:rPr>
          <w:rFonts w:ascii="Times New Roman"/>
          <w:b w:val="false"/>
          <w:i w:val="false"/>
          <w:color w:val="000000"/>
          <w:sz w:val="28"/>
        </w:rPr>
        <w:t>жүйесінде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Көтермелеу білім және ғылым жүйесі, білім және ғылым саласындағы басқа да ұйымдар қызметкерлерінің еңбегін ынталандыру, сондай-ақ жоғары және (немесе) жоғары оқу орнынан кейінгі білім беру ұйымдарында оқитын студенттердің (бұдан әрі – студенттер) әлеуметтік бағытталған, қоғамдық пайдалы қызметін ынталандыру нысаны болып табылады.";</w:t>
      </w:r>
    </w:p>
    <w:bookmarkEnd w:id="3"/>
    <w:bookmarkStart w:name="z6" w:id="4"/>
    <w:p>
      <w:pPr>
        <w:spacing w:after="0"/>
        <w:ind w:left="0"/>
        <w:jc w:val="both"/>
      </w:pPr>
      <w:r>
        <w:rPr>
          <w:rFonts w:ascii="Times New Roman"/>
          <w:b w:val="false"/>
          <w:i w:val="false"/>
          <w:color w:val="000000"/>
          <w:sz w:val="28"/>
        </w:rPr>
        <w:t>
      мынадай мазмұндағы 3-1-тармақпен толықтырылсын:</w:t>
      </w:r>
    </w:p>
    <w:bookmarkEnd w:id="4"/>
    <w:bookmarkStart w:name="z7" w:id="5"/>
    <w:p>
      <w:pPr>
        <w:spacing w:after="0"/>
        <w:ind w:left="0"/>
        <w:jc w:val="both"/>
      </w:pPr>
      <w:r>
        <w:rPr>
          <w:rFonts w:ascii="Times New Roman"/>
          <w:b w:val="false"/>
          <w:i w:val="false"/>
          <w:color w:val="000000"/>
          <w:sz w:val="28"/>
        </w:rPr>
        <w:t>
      "3-1. Студенттерді өздері жүзеге асырған әлеуметтік бағытталған, қоғамдық пайдалы қызметі үшін ынталандыру мақсатында әлеуметтік студенттік кредит (бұдан әрі – Кредит) түрінде көтермелеу белгіленеді.</w:t>
      </w:r>
    </w:p>
    <w:bookmarkEnd w:id="5"/>
    <w:p>
      <w:pPr>
        <w:spacing w:after="0"/>
        <w:ind w:left="0"/>
        <w:jc w:val="both"/>
      </w:pPr>
      <w:r>
        <w:rPr>
          <w:rFonts w:ascii="Times New Roman"/>
          <w:b w:val="false"/>
          <w:i w:val="false"/>
          <w:color w:val="000000"/>
          <w:sz w:val="28"/>
        </w:rPr>
        <w:t>
      Кредит студентке жоғары және (немесе) жоғары оқу орнынан кейінгі білім беру ұйымы белгілеген кейбір академиялық кредиттердің есепке алынуына және Көтермелеуде көзделген шарттармен республикалық бюджет қаражаты есебінен материалдық көтермелеу алуға мүмкіндік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"7. Қазақстан Республикасының мемлекеттік органдары, облыстардың, Нұр-Сұлтан, Алматы және Шымкент қалаларының әкімдері, республикалық білім беру ұйымдары, сондай-ақ ведомстволық бағынысты ұйымдар Министрлікке марапаттау материалдарын ұсынады.";</w:t>
      </w:r>
    </w:p>
    <w:bookmarkEnd w:id="6"/>
    <w:bookmarkStart w:name="z10" w:id="7"/>
    <w:p>
      <w:pPr>
        <w:spacing w:after="0"/>
        <w:ind w:left="0"/>
        <w:jc w:val="both"/>
      </w:pPr>
      <w:r>
        <w:rPr>
          <w:rFonts w:ascii="Times New Roman"/>
          <w:b w:val="false"/>
          <w:i w:val="false"/>
          <w:color w:val="000000"/>
          <w:sz w:val="28"/>
        </w:rPr>
        <w:t>
      мынадай мазмұндағы 6-тараумен толықтырылсын:</w:t>
      </w:r>
    </w:p>
    <w:bookmarkEnd w:id="7"/>
    <w:bookmarkStart w:name="z11" w:id="8"/>
    <w:p>
      <w:pPr>
        <w:spacing w:after="0"/>
        <w:ind w:left="0"/>
        <w:jc w:val="both"/>
      </w:pPr>
      <w:r>
        <w:rPr>
          <w:rFonts w:ascii="Times New Roman"/>
          <w:b w:val="false"/>
          <w:i w:val="false"/>
          <w:color w:val="000000"/>
          <w:sz w:val="28"/>
        </w:rPr>
        <w:t>
      "6-тарау. Кредиттерді беру және сүйемелдеу тәртібі, шарттары</w:t>
      </w:r>
    </w:p>
    <w:bookmarkEnd w:id="8"/>
    <w:p>
      <w:pPr>
        <w:spacing w:after="0"/>
        <w:ind w:left="0"/>
        <w:jc w:val="both"/>
      </w:pPr>
      <w:r>
        <w:rPr>
          <w:rFonts w:ascii="Times New Roman"/>
          <w:b w:val="false"/>
          <w:i w:val="false"/>
          <w:color w:val="000000"/>
          <w:sz w:val="28"/>
        </w:rPr>
        <w:t>
      27. Кредиттер жеке және (немесе) заңды тұлғалардың мүддесінде әлеуметтік бағытталған, қоғамдық пайдалы қызметті жүзеге асыратын студенттерге қызметтің мынадай түрлері бойынша беріледі:</w:t>
      </w:r>
    </w:p>
    <w:p>
      <w:pPr>
        <w:spacing w:after="0"/>
        <w:ind w:left="0"/>
        <w:jc w:val="both"/>
      </w:pPr>
      <w:r>
        <w:rPr>
          <w:rFonts w:ascii="Times New Roman"/>
          <w:b w:val="false"/>
          <w:i w:val="false"/>
          <w:color w:val="000000"/>
          <w:sz w:val="28"/>
        </w:rPr>
        <w:t>
      1) инклюзивті білім беру;</w:t>
      </w:r>
    </w:p>
    <w:p>
      <w:pPr>
        <w:spacing w:after="0"/>
        <w:ind w:left="0"/>
        <w:jc w:val="both"/>
      </w:pPr>
      <w:r>
        <w:rPr>
          <w:rFonts w:ascii="Times New Roman"/>
          <w:b w:val="false"/>
          <w:i w:val="false"/>
          <w:color w:val="000000"/>
          <w:sz w:val="28"/>
        </w:rPr>
        <w:t>
      2) репетиторлық (қазақ тілі, ағылшын тілі, компьютерлік сауаттылық);</w:t>
      </w:r>
    </w:p>
    <w:p>
      <w:pPr>
        <w:spacing w:after="0"/>
        <w:ind w:left="0"/>
        <w:jc w:val="both"/>
      </w:pPr>
      <w:r>
        <w:rPr>
          <w:rFonts w:ascii="Times New Roman"/>
          <w:b w:val="false"/>
          <w:i w:val="false"/>
          <w:color w:val="000000"/>
          <w:sz w:val="28"/>
        </w:rPr>
        <w:t>
      3) девиантты мінез-құлықты кәмелетке толмаған балалармен жұмыс;</w:t>
      </w:r>
    </w:p>
    <w:p>
      <w:pPr>
        <w:spacing w:after="0"/>
        <w:ind w:left="0"/>
        <w:jc w:val="both"/>
      </w:pPr>
      <w:r>
        <w:rPr>
          <w:rFonts w:ascii="Times New Roman"/>
          <w:b w:val="false"/>
          <w:i w:val="false"/>
          <w:color w:val="000000"/>
          <w:sz w:val="28"/>
        </w:rPr>
        <w:t>
      4) аула және спорт клубтарын ұйымдастыру;</w:t>
      </w:r>
    </w:p>
    <w:p>
      <w:pPr>
        <w:spacing w:after="0"/>
        <w:ind w:left="0"/>
        <w:jc w:val="both"/>
      </w:pPr>
      <w:r>
        <w:rPr>
          <w:rFonts w:ascii="Times New Roman"/>
          <w:b w:val="false"/>
          <w:i w:val="false"/>
          <w:color w:val="000000"/>
          <w:sz w:val="28"/>
        </w:rPr>
        <w:t>
      5) балалармен, қарт адамдармен және мүгедектермен әлеуметтік жұмыс.</w:t>
      </w:r>
    </w:p>
    <w:p>
      <w:pPr>
        <w:spacing w:after="0"/>
        <w:ind w:left="0"/>
        <w:jc w:val="both"/>
      </w:pPr>
      <w:r>
        <w:rPr>
          <w:rFonts w:ascii="Times New Roman"/>
          <w:b w:val="false"/>
          <w:i w:val="false"/>
          <w:color w:val="000000"/>
          <w:sz w:val="28"/>
        </w:rPr>
        <w:t>
      Қоғамдық пайдалы қызмет балалар үйлерінде, арнайы мектептерде, медициналық-әлеуметтік мекемелерде, жастарға қызмет көрсету орталықтарында, оқушылар сарайларында, қарттарға арналған интернат- үйлерінде, емханаларда, жоғары және (немесе) жоғары оқу орнынан кейінгі білім беру ұйымдарында, мектептерде, колледждер мен басқа ұйымдарда жүзеге асырылады.</w:t>
      </w:r>
    </w:p>
    <w:p>
      <w:pPr>
        <w:spacing w:after="0"/>
        <w:ind w:left="0"/>
        <w:jc w:val="both"/>
      </w:pPr>
      <w:r>
        <w:rPr>
          <w:rFonts w:ascii="Times New Roman"/>
          <w:b w:val="false"/>
          <w:i w:val="false"/>
          <w:color w:val="000000"/>
          <w:sz w:val="28"/>
        </w:rPr>
        <w:t>
      28. Студенттерге Кредиттің мынадай түрлері:</w:t>
      </w:r>
    </w:p>
    <w:p>
      <w:pPr>
        <w:spacing w:after="0"/>
        <w:ind w:left="0"/>
        <w:jc w:val="both"/>
      </w:pPr>
      <w:r>
        <w:rPr>
          <w:rFonts w:ascii="Times New Roman"/>
          <w:b w:val="false"/>
          <w:i w:val="false"/>
          <w:color w:val="000000"/>
          <w:sz w:val="28"/>
        </w:rPr>
        <w:t>
      1) 20 000 теңге алуға, сондай-ақ жоғары және (немесе) жоғары оқу орнынан кейінгі білім беру ұйымы белгілеген екі академиялық кредиттің есепке алынуына мүмкіндік беретін әлеуметтік бағытталған, қоғамдық пайдалы қызметтің 20 сағатына ваучер;</w:t>
      </w:r>
    </w:p>
    <w:p>
      <w:pPr>
        <w:spacing w:after="0"/>
        <w:ind w:left="0"/>
        <w:jc w:val="both"/>
      </w:pPr>
      <w:r>
        <w:rPr>
          <w:rFonts w:ascii="Times New Roman"/>
          <w:b w:val="false"/>
          <w:i w:val="false"/>
          <w:color w:val="000000"/>
          <w:sz w:val="28"/>
        </w:rPr>
        <w:t>
      2) 50 000 теңге алуға, сондай-ақ жоғары және (немесе) жоғары оқу орнынан кейінгі білім беру ұйымы белгілеген бес академиялық кредиттің есепке алынуына мүмкіндік беретін әлеуметтік бағытталған, қоғамдық пайдалы қызметтің 50 сағатына ваучер беріледі.</w:t>
      </w:r>
    </w:p>
    <w:p>
      <w:pPr>
        <w:spacing w:after="0"/>
        <w:ind w:left="0"/>
        <w:jc w:val="both"/>
      </w:pPr>
      <w:r>
        <w:rPr>
          <w:rFonts w:ascii="Times New Roman"/>
          <w:b w:val="false"/>
          <w:i w:val="false"/>
          <w:color w:val="000000"/>
          <w:sz w:val="28"/>
        </w:rPr>
        <w:t>
      Студентке әлеуметтік бағытталған, қоғамдық пайдалы қызметтің 20 және (немесе) 50 сағатына ваучер беру қаржы жылының ішінде бір реттен артық емес жүргізіледі.</w:t>
      </w:r>
    </w:p>
    <w:p>
      <w:pPr>
        <w:spacing w:after="0"/>
        <w:ind w:left="0"/>
        <w:jc w:val="both"/>
      </w:pPr>
      <w:r>
        <w:rPr>
          <w:rFonts w:ascii="Times New Roman"/>
          <w:b w:val="false"/>
          <w:i w:val="false"/>
          <w:color w:val="000000"/>
          <w:sz w:val="28"/>
        </w:rPr>
        <w:t>
      29. Кредитті ұйымдастыру жөніндегі оператор Қазақстан Республикасының азаматтық заңнамасында көзделген тәртіпте әлеуметтік бағытталған, қоғамдық пайдалы қызметке қатысушылар арасында тиісті шарт жасасатын "Қаржы орталығы" акционерлік қоғамы болып табылады.".</w:t>
      </w:r>
    </w:p>
    <w:bookmarkStart w:name="z12" w:id="9"/>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(Ә.Ж. Тойбаев) Қазақстан Республикасының заңнамасында белгіленген тәртіппен:</w:t>
      </w:r>
    </w:p>
    <w:bookmarkEnd w:id="9"/>
    <w:bookmarkStart w:name="z13"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4" w:id="11"/>
    <w:p>
      <w:pPr>
        <w:spacing w:after="0"/>
        <w:ind w:left="0"/>
        <w:jc w:val="both"/>
      </w:pPr>
      <w:r>
        <w:rPr>
          <w:rFonts w:ascii="Times New Roman"/>
          <w:b w:val="false"/>
          <w:i w:val="false"/>
          <w:color w:val="000000"/>
          <w:sz w:val="28"/>
        </w:rPr>
        <w:t>
      2) осы бұйрық мемлекеттік тіркелгеннен кейін оны күнтізбелік он күн ішінде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1"/>
    <w:bookmarkStart w:name="z15" w:id="12"/>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2"/>
    <w:bookmarkStart w:name="z16" w:id="1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