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dc07" w14:textId="fbad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27 қыркүйектегі № 524 бұйрығы. Қазақстан Республикасының Әділет министрлігінде 2019 жылғы 30 қыркүйекте № 19421 болып тіркелді. Күші жойылды - Қазақстан Республикасы Премьер-Министрінің орынбасары - Еңбек және халықты әлеуметтік қорғау министрінің 2023 жылғы 21 маусымдағы № 227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21.06.2023 </w:t>
      </w:r>
      <w:r>
        <w:rPr>
          <w:rFonts w:ascii="Times New Roman"/>
          <w:b w:val="false"/>
          <w:i w:val="false"/>
          <w:color w:val="000000"/>
          <w:sz w:val="28"/>
        </w:rPr>
        <w:t>№ 227</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01.10.2019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11426 болып тіркелген, 2015 жылғы 9 маусымда "Әділет" ақпараттық - 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көмекті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"14. Орталық мемлекеттік органдардың және (немесе) ұйымдардың ақпараттық жүйелерінен алынған мәліметтерді (құжаттарды), сондай-ақ тиісті мемлекеттік органдар мен ұйымдардың ақпараттық жүйелерінде мәліметтердің болмауынан өтініш беруші ұсынған құжаттарды немесе әкімнен алынған құжаттар пакеті мен учаскелік комиссияның қорытындысы негізінде оларды алған күннен бастап үш жұмыс күні ішінде:</w:t>
      </w:r>
    </w:p>
    <w:bookmarkEnd w:id="3"/>
    <w:p>
      <w:pPr>
        <w:spacing w:after="0"/>
        <w:ind w:left="0"/>
        <w:jc w:val="both"/>
      </w:pPr>
      <w:r>
        <w:rPr>
          <w:rFonts w:ascii="Times New Roman"/>
          <w:b w:val="false"/>
          <w:i w:val="false"/>
          <w:color w:val="000000"/>
          <w:sz w:val="28"/>
        </w:rPr>
        <w:t>
      1) көрсетілетін атаулы әлеуметтік көмек түрін айқындайды: шартсыз немесе шартты ақшалай көмек;</w:t>
      </w:r>
    </w:p>
    <w:p>
      <w:pPr>
        <w:spacing w:after="0"/>
        <w:ind w:left="0"/>
        <w:jc w:val="both"/>
      </w:pPr>
      <w:r>
        <w:rPr>
          <w:rFonts w:ascii="Times New Roman"/>
          <w:b w:val="false"/>
          <w:i w:val="false"/>
          <w:color w:val="000000"/>
          <w:sz w:val="28"/>
        </w:rPr>
        <w:t xml:space="preserve">
      2) адамның (отбасының) жиынтық табысын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есептеудің </w:t>
      </w:r>
      <w:r>
        <w:rPr>
          <w:rFonts w:ascii="Times New Roman"/>
          <w:b w:val="false"/>
          <w:i w:val="false"/>
          <w:color w:val="000000"/>
          <w:sz w:val="28"/>
        </w:rPr>
        <w:t>қағидаларына</w:t>
      </w:r>
      <w:r>
        <w:rPr>
          <w:rFonts w:ascii="Times New Roman"/>
          <w:b w:val="false"/>
          <w:i w:val="false"/>
          <w:color w:val="000000"/>
          <w:sz w:val="28"/>
        </w:rPr>
        <w:t xml:space="preserve"> (бұдан әрі – Жиынтық табысты есептеу қағидалары) сәйкес атаулы әлеуметтік көмек тағайындауға жүгінген тоқсан алдындағы тоқсан үшін есептейді.</w:t>
      </w:r>
    </w:p>
    <w:p>
      <w:pPr>
        <w:spacing w:after="0"/>
        <w:ind w:left="0"/>
        <w:jc w:val="both"/>
      </w:pPr>
      <w:r>
        <w:rPr>
          <w:rFonts w:ascii="Times New Roman"/>
          <w:b w:val="false"/>
          <w:i w:val="false"/>
          <w:color w:val="000000"/>
          <w:sz w:val="28"/>
        </w:rPr>
        <w:t>
      Атаулы әлеуметтік көмек алуға үміткер отбасылардың құрамындағы балаларға, оның ішінде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алатындарға, олар кәмелеттік жасқа толғаннан кейін білім беру ұйымдарын бітіретін уақытқа дейін (бірақ жиырма үш жасқа толғанға дейін) атаулы әлеуметтік көмектің есептелген мөлшері тиісті қаржы жылына арналған Республикалық бюджет туралы заңмен бекітілген ең төмен күнкөріс деңгейінің 70 пайызынан төмен болмайтын мөлшерде айқындалады.</w:t>
      </w:r>
    </w:p>
    <w:p>
      <w:pPr>
        <w:spacing w:after="0"/>
        <w:ind w:left="0"/>
        <w:jc w:val="both"/>
      </w:pPr>
      <w:r>
        <w:rPr>
          <w:rFonts w:ascii="Times New Roman"/>
          <w:b w:val="false"/>
          <w:i w:val="false"/>
          <w:color w:val="000000"/>
          <w:sz w:val="28"/>
        </w:rPr>
        <w:t xml:space="preserve">
      Атаулы әлеуметтік көмек мөлшері кәмелеттік жасқа толған отбасының әрбір мүшесіне, осы тармақшаның екінші бөлігінде көрсетілгендерді қоспағанда, </w:t>
      </w:r>
      <w:r>
        <w:rPr>
          <w:rFonts w:ascii="Times New Roman"/>
          <w:b w:val="false"/>
          <w:i w:val="false"/>
          <w:color w:val="000000"/>
          <w:sz w:val="28"/>
        </w:rPr>
        <w:t>Заңның</w:t>
      </w:r>
      <w:r>
        <w:rPr>
          <w:rFonts w:ascii="Times New Roman"/>
          <w:b w:val="false"/>
          <w:i w:val="false"/>
          <w:color w:val="000000"/>
          <w:sz w:val="28"/>
        </w:rPr>
        <w:t xml:space="preserve"> 7-тармағының 1) тармақшасына сәйкес айқындалады.</w:t>
      </w:r>
    </w:p>
    <w:p>
      <w:pPr>
        <w:spacing w:after="0"/>
        <w:ind w:left="0"/>
        <w:jc w:val="both"/>
      </w:pPr>
      <w:r>
        <w:rPr>
          <w:rFonts w:ascii="Times New Roman"/>
          <w:b w:val="false"/>
          <w:i w:val="false"/>
          <w:color w:val="000000"/>
          <w:sz w:val="28"/>
        </w:rPr>
        <w:t>
      Қажет болған жағдайда ауданның (облыстық маңызы бар қаланың) жергілікті атқарушы органдары өңірлердің ерекшеліктерін ескере отырып, үй малын, құсын және жер учаскесін (жер үлесін) кіріс бермейді деп айқындайды;</w:t>
      </w:r>
    </w:p>
    <w:p>
      <w:pPr>
        <w:spacing w:after="0"/>
        <w:ind w:left="0"/>
        <w:jc w:val="both"/>
      </w:pPr>
      <w:r>
        <w:rPr>
          <w:rFonts w:ascii="Times New Roman"/>
          <w:b w:val="false"/>
          <w:i w:val="false"/>
          <w:color w:val="000000"/>
          <w:sz w:val="28"/>
        </w:rPr>
        <w:t>
      3) біржолғы шартты ақшалай көмек тағайындауды келісу үшін алынған өтініш берушінің мәліметтерін (құжаттарын) халықты жұмыспен қамту мәселелері жөніндегі аудандық (қалалық) немесе өңірлік комиссияның қарауына жібереді;</w:t>
      </w:r>
    </w:p>
    <w:p>
      <w:pPr>
        <w:spacing w:after="0"/>
        <w:ind w:left="0"/>
        <w:jc w:val="both"/>
      </w:pPr>
      <w:r>
        <w:rPr>
          <w:rFonts w:ascii="Times New Roman"/>
          <w:b w:val="false"/>
          <w:i w:val="false"/>
          <w:color w:val="000000"/>
          <w:sz w:val="28"/>
        </w:rPr>
        <w:t xml:space="preserve">
      4) адамға (отбасыға) атаулы әлеуметтік көмек тағайындау (төлем кезеңін ұзарту, төлем мөлшерін өзгерту, тағайындаудан бас тарту, төлемді тоқтату) туралы электрондық шешім жобасын (бұдан әрі – электрондық шешім жобасы)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дайындайды, олар ЭҚП қалыптастыруды тікелей жүзеге асыратын Орталық маманының, Орталықтың құрылымдық бөлімшесі басшысының және Орталық басшысының ЭЦҚ-сымен куәландырылады;</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электрондық шешім жобасын атаулы әлеуметтік көмекті тағайындауға өтінішті электрондық тіркеу журналында тіркеуді жүзеге асырады.".</w:t>
      </w:r>
    </w:p>
    <w:bookmarkStart w:name="z6"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А.А. Сарбасовқа жүктелсін.</w:t>
      </w:r>
    </w:p>
    <w:bookmarkEnd w:id="8"/>
    <w:bookmarkStart w:name="z11" w:id="9"/>
    <w:p>
      <w:pPr>
        <w:spacing w:after="0"/>
        <w:ind w:left="0"/>
        <w:jc w:val="both"/>
      </w:pPr>
      <w:r>
        <w:rPr>
          <w:rFonts w:ascii="Times New Roman"/>
          <w:b w:val="false"/>
          <w:i w:val="false"/>
          <w:color w:val="000000"/>
          <w:sz w:val="28"/>
        </w:rPr>
        <w:t>
      4. Осы бұйрық 2019 жылғы 1 қазаннан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