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c55f" w14:textId="a93c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29 қазандағы № 1192 бұйрығы. Қазақстан Республикасының Әділет министрлігінде 2019 жылғы 31 қазанда № 19536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981"/>
        <w:gridCol w:w="5524"/>
        <w:gridCol w:w="30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457</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038</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r>
              <w:br/>
            </w: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r>
              <w:br/>
            </w: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r>
              <w:br/>
            </w:r>
            <w:r>
              <w:rPr>
                <w:rFonts w:ascii="Times New Roman"/>
                <w:b w:val="false"/>
                <w:i w:val="false"/>
                <w:color w:val="000000"/>
                <w:sz w:val="20"/>
              </w:rPr>
              <w:t>
4) оқу-өндірістік шеберханалар мен қосалқы шаруашылықтарды кеңейту;</w:t>
            </w:r>
            <w:r>
              <w:br/>
            </w: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r>
              <w:br/>
            </w: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r>
              <w:br/>
            </w: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8) орта білім беру ұйымдарының білім алушыларының орындаған жұмыстарына ақы төлеу;</w:t>
            </w:r>
            <w:r>
              <w:br/>
            </w:r>
            <w:r>
              <w:rPr>
                <w:rFonts w:ascii="Times New Roman"/>
                <w:b w:val="false"/>
                <w:i w:val="false"/>
                <w:color w:val="000000"/>
                <w:sz w:val="20"/>
              </w:rPr>
              <w:t>
9) экскурсиялар мен сыныптан тыс кештерді өткізу;</w:t>
            </w:r>
            <w:r>
              <w:br/>
            </w:r>
            <w:r>
              <w:rPr>
                <w:rFonts w:ascii="Times New Roman"/>
                <w:b w:val="false"/>
                <w:i w:val="false"/>
                <w:color w:val="000000"/>
                <w:sz w:val="20"/>
              </w:rPr>
              <w:t>
10) орта білім беру ұйымдарын, оқу корпустары мен жатақханаларды ағымдағы жөндеу;</w:t>
            </w:r>
            <w:r>
              <w:br/>
            </w: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r>
              <w:br/>
            </w:r>
            <w:r>
              <w:rPr>
                <w:rFonts w:ascii="Times New Roman"/>
                <w:b w:val="false"/>
                <w:i w:val="false"/>
                <w:color w:val="000000"/>
                <w:sz w:val="20"/>
              </w:rPr>
              <w:t>
14) сауықтыру іс-шаралары;</w:t>
            </w:r>
            <w:r>
              <w:br/>
            </w: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16) қосымша оқу бағдарламалары бойынша оқу процесін ұйымдастыру;</w:t>
            </w:r>
            <w:r>
              <w:br/>
            </w:r>
            <w:r>
              <w:rPr>
                <w:rFonts w:ascii="Times New Roman"/>
                <w:b w:val="false"/>
                <w:i w:val="false"/>
                <w:color w:val="000000"/>
                <w:sz w:val="20"/>
              </w:rPr>
              <w:t>
17) секциялар мен үйірме жетекшілерінің еңбегіне ақы төлеу;</w:t>
            </w:r>
            <w:r>
              <w:br/>
            </w:r>
            <w:r>
              <w:rPr>
                <w:rFonts w:ascii="Times New Roman"/>
                <w:b w:val="false"/>
                <w:i w:val="false"/>
                <w:color w:val="000000"/>
                <w:sz w:val="20"/>
              </w:rPr>
              <w:t>
18) секцияларды және үйірмелерді ұйымдастыруға байланысты іс-шаралар;</w:t>
            </w:r>
            <w:r>
              <w:br/>
            </w:r>
            <w:r>
              <w:rPr>
                <w:rFonts w:ascii="Times New Roman"/>
                <w:b w:val="false"/>
                <w:i w:val="false"/>
                <w:color w:val="000000"/>
                <w:sz w:val="20"/>
              </w:rPr>
              <w:t>
19) ақылы білім беру қызметтерін көрсететін қызметкерлердің еңбегіне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белгілеу;</w:t>
            </w:r>
            <w:r>
              <w:br/>
            </w:r>
            <w:r>
              <w:rPr>
                <w:rFonts w:ascii="Times New Roman"/>
                <w:b w:val="false"/>
                <w:i w:val="false"/>
                <w:color w:val="000000"/>
                <w:sz w:val="20"/>
              </w:rPr>
              <w:t>
21) көлік құралдарын сатып алу;</w:t>
            </w:r>
            <w:r>
              <w:br/>
            </w:r>
            <w:r>
              <w:rPr>
                <w:rFonts w:ascii="Times New Roman"/>
                <w:b w:val="false"/>
                <w:i w:val="false"/>
                <w:color w:val="000000"/>
                <w:sz w:val="20"/>
              </w:rPr>
              <w:t>
22) жабдықтар, мүккәммал (оның ішінде жұмсақ) және киім-кешек сатып алу;</w:t>
            </w:r>
            <w:r>
              <w:br/>
            </w: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r>
              <w:br/>
            </w:r>
            <w:r>
              <w:rPr>
                <w:rFonts w:ascii="Times New Roman"/>
                <w:b w:val="false"/>
                <w:i w:val="false"/>
                <w:color w:val="000000"/>
                <w:sz w:val="20"/>
              </w:rPr>
              <w:t>
24) ғимараттар мен үй-жайларды реконструкциялау және күрделі жөндеу;</w:t>
            </w:r>
            <w:r>
              <w:br/>
            </w:r>
            <w:r>
              <w:rPr>
                <w:rFonts w:ascii="Times New Roman"/>
                <w:b w:val="false"/>
                <w:i w:val="false"/>
                <w:color w:val="000000"/>
                <w:sz w:val="20"/>
              </w:rPr>
              <w:t>
25) демалыс лагерьлері тәрбиешілерінің және көмекші қызметкерлерінің еңбегіне ақы төлеу;</w:t>
            </w:r>
            <w:r>
              <w:br/>
            </w:r>
            <w:r>
              <w:rPr>
                <w:rFonts w:ascii="Times New Roman"/>
                <w:b w:val="false"/>
                <w:i w:val="false"/>
                <w:color w:val="000000"/>
                <w:sz w:val="20"/>
              </w:rPr>
              <w:t>
26) музыкалық аспаптарды жөндеу;</w:t>
            </w:r>
            <w:r>
              <w:br/>
            </w:r>
            <w:r>
              <w:rPr>
                <w:rFonts w:ascii="Times New Roman"/>
                <w:b w:val="false"/>
                <w:i w:val="false"/>
                <w:color w:val="000000"/>
                <w:sz w:val="20"/>
              </w:rPr>
              <w:t>
27) қозғалтқыштарды пайдалануға және жөндеуге байланысты шығыстар;</w:t>
            </w:r>
            <w:r>
              <w:br/>
            </w: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r>
              <w:br/>
            </w:r>
            <w:r>
              <w:rPr>
                <w:rFonts w:ascii="Times New Roman"/>
                <w:b w:val="false"/>
                <w:i w:val="false"/>
                <w:color w:val="000000"/>
                <w:sz w:val="20"/>
              </w:rPr>
              <w:t>
29) іссапар шығыстары;</w:t>
            </w:r>
            <w:r>
              <w:br/>
            </w:r>
            <w:r>
              <w:rPr>
                <w:rFonts w:ascii="Times New Roman"/>
                <w:b w:val="false"/>
                <w:i w:val="false"/>
                <w:color w:val="000000"/>
                <w:sz w:val="20"/>
              </w:rPr>
              <w:t>
30) білім беру ұйымдарын аккредиттеуден өткзіу.</w:t>
            </w:r>
            <w:r>
              <w:br/>
            </w:r>
            <w:r>
              <w:rPr>
                <w:rFonts w:ascii="Times New Roman"/>
                <w:b w:val="false"/>
                <w:i w:val="false"/>
                <w:color w:val="000000"/>
                <w:sz w:val="20"/>
              </w:rPr>
              <w:t>
(111, 112, 113, 121, 122, 124, 131, 132, 135, 136, 141, 142, 144, 149, 151, 152, 153, 154, 156, 159, 161, 162, 169, 324, 413, 414, 416, 419, 421).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2007 жылғы 27 шілдедегі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(Қазақстан Республикасының Әділет министрлігінде №16889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xml:space="preserve">
 ЖБ </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005</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464</w:t>
            </w:r>
            <w:r>
              <w:br/>
            </w: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465</w:t>
            </w:r>
            <w:r>
              <w:br/>
            </w:r>
            <w:r>
              <w:rPr>
                <w:rFonts w:ascii="Times New Roman"/>
                <w:b w:val="false"/>
                <w:i w:val="false"/>
                <w:color w:val="000000"/>
                <w:sz w:val="20"/>
              </w:rPr>
              <w:t>
465</w:t>
            </w:r>
            <w:r>
              <w:br/>
            </w:r>
            <w:r>
              <w:rPr>
                <w:rFonts w:ascii="Times New Roman"/>
                <w:b w:val="false"/>
                <w:i w:val="false"/>
                <w:color w:val="000000"/>
                <w:sz w:val="20"/>
              </w:rPr>
              <w:t>
804</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r>
              <w:br/>
            </w:r>
            <w:r>
              <w:rPr>
                <w:rFonts w:ascii="Times New Roman"/>
                <w:b w:val="false"/>
                <w:i w:val="false"/>
                <w:color w:val="000000"/>
                <w:sz w:val="20"/>
              </w:rPr>
              <w:t>
099</w:t>
            </w:r>
            <w:r>
              <w:br/>
            </w:r>
            <w:r>
              <w:rPr>
                <w:rFonts w:ascii="Times New Roman"/>
                <w:b w:val="false"/>
                <w:i w:val="false"/>
                <w:color w:val="000000"/>
                <w:sz w:val="20"/>
              </w:rPr>
              <w:t>
005</w:t>
            </w:r>
            <w:r>
              <w:br/>
            </w:r>
            <w:r>
              <w:rPr>
                <w:rFonts w:ascii="Times New Roman"/>
                <w:b w:val="false"/>
                <w:i w:val="false"/>
                <w:color w:val="000000"/>
                <w:sz w:val="20"/>
              </w:rPr>
              <w:t>
038</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017</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"Ерекше қорғалатын табиғи аумақтар саласындағы мемлекеттік мекемелер көрсететін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142"/>
        <w:gridCol w:w="5520"/>
        <w:gridCol w:w="28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r>
              <w:br/>
            </w:r>
            <w:r>
              <w:rPr>
                <w:rFonts w:ascii="Times New Roman"/>
                <w:b w:val="false"/>
                <w:i w:val="false"/>
                <w:color w:val="000000"/>
                <w:sz w:val="20"/>
              </w:rPr>
              <w:t>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r>
              <w:br/>
            </w:r>
            <w:r>
              <w:rPr>
                <w:rFonts w:ascii="Times New Roman"/>
                <w:b w:val="false"/>
                <w:i w:val="false"/>
                <w:color w:val="000000"/>
                <w:sz w:val="20"/>
              </w:rPr>
              <w:t>
2) өсімдіктер мен жануарлар дүниесін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11) табиғат қорғау мекемелерінің жұмыскерлерін еңбек көрсеткіштері үшін көтермелеуге;</w:t>
            </w:r>
            <w:r>
              <w:br/>
            </w:r>
            <w:r>
              <w:rPr>
                <w:rFonts w:ascii="Times New Roman"/>
                <w:b w:val="false"/>
                <w:i w:val="false"/>
                <w:color w:val="000000"/>
                <w:sz w:val="20"/>
              </w:rPr>
              <w:t>
12) ерекше қорғалатын табиғи аумақтар саласында ғылыми зерттеулер жүргізуге;</w:t>
            </w:r>
            <w:r>
              <w:br/>
            </w:r>
            <w:r>
              <w:rPr>
                <w:rFonts w:ascii="Times New Roman"/>
                <w:b w:val="false"/>
                <w:i w:val="false"/>
                <w:color w:val="000000"/>
                <w:sz w:val="20"/>
              </w:rPr>
              <w:t>
13) табиғат музейлер мен көрмелерді ұйымдастыруға және оларды күтіп ұстауға;</w:t>
            </w:r>
            <w:r>
              <w:br/>
            </w:r>
            <w:r>
              <w:rPr>
                <w:rFonts w:ascii="Times New Roman"/>
                <w:b w:val="false"/>
                <w:i w:val="false"/>
                <w:color w:val="000000"/>
                <w:sz w:val="20"/>
              </w:rPr>
              <w:t>
14) рекреациялық аймақтарды дамытуға және абаттандыруға;</w:t>
            </w:r>
            <w:r>
              <w:br/>
            </w:r>
            <w:r>
              <w:rPr>
                <w:rFonts w:ascii="Times New Roman"/>
                <w:b w:val="false"/>
                <w:i w:val="false"/>
                <w:color w:val="000000"/>
                <w:sz w:val="20"/>
              </w:rPr>
              <w:t>
15) жарнамалық қызметті жетілдіруге;</w:t>
            </w:r>
            <w:r>
              <w:br/>
            </w:r>
            <w:r>
              <w:rPr>
                <w:rFonts w:ascii="Times New Roman"/>
                <w:b w:val="false"/>
                <w:i w:val="false"/>
                <w:color w:val="000000"/>
                <w:sz w:val="20"/>
              </w:rPr>
              <w:t>
16) экологиялық насихатауға;</w:t>
            </w:r>
            <w:r>
              <w:br/>
            </w:r>
            <w:r>
              <w:rPr>
                <w:rFonts w:ascii="Times New Roman"/>
                <w:b w:val="false"/>
                <w:i w:val="false"/>
                <w:color w:val="000000"/>
                <w:sz w:val="20"/>
              </w:rPr>
              <w:t>
17) теріс экологиялық зардаптардың алдын алуға және жоюға.</w:t>
            </w:r>
            <w:r>
              <w:br/>
            </w:r>
            <w:r>
              <w:rPr>
                <w:rFonts w:ascii="Times New Roman"/>
                <w:b w:val="false"/>
                <w:i w:val="false"/>
                <w:color w:val="000000"/>
                <w:sz w:val="20"/>
              </w:rPr>
              <w:t>
(112, 113, 121,122, 123, 124, 131, 135, 136, 141, 142, 143, 144, 149, 151, 152, 153, 154, 156, 159, 161, 165, 169, 413, 414, 416, 417, 419, 421, 431).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2006 жылғы 7 шілдедегі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r>
              <w:br/>
            </w: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r>
              <w:br/>
            </w:r>
            <w:r>
              <w:rPr>
                <w:rFonts w:ascii="Times New Roman"/>
                <w:b w:val="false"/>
                <w:i w:val="false"/>
                <w:color w:val="000000"/>
                <w:sz w:val="20"/>
              </w:rPr>
              <w:t>
6) балық шабақтарын өсіруден;</w:t>
            </w:r>
            <w:r>
              <w:br/>
            </w: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r>
              <w:br/>
            </w:r>
            <w:r>
              <w:rPr>
                <w:rFonts w:ascii="Times New Roman"/>
                <w:b w:val="false"/>
                <w:i w:val="false"/>
                <w:color w:val="000000"/>
                <w:sz w:val="20"/>
              </w:rPr>
              <w:t>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"Орман шаруашылығы саласындағы мемлекеттік мекемелер көрсететін қызметтер:</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398"/>
        <w:gridCol w:w="5344"/>
        <w:gridCol w:w="280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r>
              <w:br/>
            </w:r>
            <w:r>
              <w:rPr>
                <w:rFonts w:ascii="Times New Roman"/>
                <w:b w:val="false"/>
                <w:i w:val="false"/>
                <w:color w:val="000000"/>
                <w:sz w:val="20"/>
              </w:rPr>
              <w:t>
2) орман және</w:t>
            </w:r>
            <w:r>
              <w:br/>
            </w:r>
            <w:r>
              <w:rPr>
                <w:rFonts w:ascii="Times New Roman"/>
                <w:b w:val="false"/>
                <w:i w:val="false"/>
                <w:color w:val="000000"/>
                <w:sz w:val="20"/>
              </w:rPr>
              <w:t>
аң шаруашылығы үшін мамандар даярлау және біліктілігін арттыру;</w:t>
            </w:r>
            <w:r>
              <w:br/>
            </w:r>
            <w:r>
              <w:rPr>
                <w:rFonts w:ascii="Times New Roman"/>
                <w:b w:val="false"/>
                <w:i w:val="false"/>
                <w:color w:val="000000"/>
                <w:sz w:val="20"/>
              </w:rPr>
              <w:t>
3) орман мекемелері қызметкерлерінің еңбек көрсеткіштері үшін көтермелеу.</w:t>
            </w:r>
            <w:r>
              <w:br/>
            </w:r>
            <w:r>
              <w:rPr>
                <w:rFonts w:ascii="Times New Roman"/>
                <w:b w:val="false"/>
                <w:i w:val="false"/>
                <w:color w:val="000000"/>
                <w:sz w:val="20"/>
              </w:rPr>
              <w:t>
(112, 113, 121, 122, 124, 131, 135, 136, 141, 142, 143, 144, 149, 151, 152, 153, 154, 159, 161, 165, 169, 413, 414, 416, 417, 419, 421, 431).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8 шілдедегі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254</w:t>
            </w:r>
            <w:r>
              <w:br/>
            </w:r>
            <w:r>
              <w:rPr>
                <w:rFonts w:ascii="Times New Roman"/>
                <w:b w:val="false"/>
                <w:i w:val="false"/>
                <w:color w:val="000000"/>
                <w:sz w:val="20"/>
              </w:rPr>
              <w:t>
254</w:t>
            </w:r>
            <w:r>
              <w:br/>
            </w:r>
            <w:r>
              <w:rPr>
                <w:rFonts w:ascii="Times New Roman"/>
                <w:b w:val="false"/>
                <w:i w:val="false"/>
                <w:color w:val="000000"/>
                <w:sz w:val="20"/>
              </w:rPr>
              <w:t>
700</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008</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r>
              <w:br/>
            </w: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r>
              <w:br/>
            </w: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r>
              <w:br/>
            </w: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r>
              <w:br/>
            </w:r>
            <w:r>
              <w:rPr>
                <w:rFonts w:ascii="Times New Roman"/>
                <w:b w:val="false"/>
                <w:i w:val="false"/>
                <w:color w:val="000000"/>
                <w:sz w:val="20"/>
              </w:rPr>
              <w:t>
2) орман шаруашылығы жолдарын салу және күтіп ұстау, ормандарды өртке қарсы жайластыру;</w:t>
            </w:r>
            <w:r>
              <w:br/>
            </w: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r>
              <w:br/>
            </w: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r>
              <w:br/>
            </w: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r>
              <w:br/>
            </w:r>
            <w:r>
              <w:rPr>
                <w:rFonts w:ascii="Times New Roman"/>
                <w:b w:val="false"/>
                <w:i w:val="false"/>
                <w:color w:val="000000"/>
                <w:sz w:val="20"/>
              </w:rPr>
              <w:t>
6) орман ресурстарын қайта өңдеу үшін қажетті жабдықтар мен тетіктер сатып алу;</w:t>
            </w:r>
            <w:r>
              <w:br/>
            </w: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r>
              <w:br/>
            </w:r>
            <w:r>
              <w:rPr>
                <w:rFonts w:ascii="Times New Roman"/>
                <w:b w:val="false"/>
                <w:i w:val="false"/>
                <w:color w:val="000000"/>
                <w:sz w:val="20"/>
              </w:rPr>
              <w:t>
8) орман және аңшылық шаруашылығы үшін мамандар даярлау және олардың біліктілігін арттыру;</w:t>
            </w:r>
            <w:r>
              <w:br/>
            </w: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r>
              <w:br/>
            </w:r>
            <w:r>
              <w:rPr>
                <w:rFonts w:ascii="Times New Roman"/>
                <w:b w:val="false"/>
                <w:i w:val="false"/>
                <w:color w:val="000000"/>
                <w:sz w:val="20"/>
              </w:rPr>
              <w:t>
(112, 113, 121, 122, 124, 131, 135, 136, 141, 142, 143, 144, 149, 151, 152, 153, 154, 159, 161, 165, 169, 413, 414, 416, 417, 419, 421, 431).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r>
              <w:br/>
            </w:r>
            <w:r>
              <w:rPr>
                <w:rFonts w:ascii="Times New Roman"/>
                <w:b w:val="false"/>
                <w:i/>
                <w:color w:val="000000"/>
                <w:sz w:val="20"/>
              </w:rPr>
              <w:t xml:space="preserve">бірінші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