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6679" w14:textId="e346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министрінің және Денсаулық сақтау және әлеуметтік даму министрінің денсаулық сақтау саласындағы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5 қарашадағы № ҚР ДСМ-140 бұйрығы. Қазақстан Республикасының Әділет министрлігінде 2019 жылғы 6 қарашада № 19555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01.06.2019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23-бабының </w:t>
      </w:r>
      <w:r>
        <w:rPr>
          <w:rFonts w:ascii="Times New Roman"/>
          <w:b w:val="false"/>
          <w:i w:val="false"/>
          <w:color w:val="000000"/>
          <w:sz w:val="28"/>
        </w:rPr>
        <w:t>2-тармағына</w:t>
      </w:r>
      <w:r>
        <w:rPr>
          <w:rFonts w:ascii="Times New Roman"/>
          <w:b w:val="false"/>
          <w:i w:val="false"/>
          <w:color w:val="000000"/>
          <w:sz w:val="28"/>
        </w:rPr>
        <w:t xml:space="preserve">, 25-бабының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өзгерістер мен толықтырулар енгізілетін денсаулық сақтау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6"/>
    <w:bookmarkStart w:name="z8" w:id="7"/>
    <w:p>
      <w:pPr>
        <w:spacing w:after="0"/>
        <w:ind w:left="0"/>
        <w:jc w:val="both"/>
      </w:pPr>
      <w:r>
        <w:rPr>
          <w:rFonts w:ascii="Times New Roman"/>
          <w:b w:val="false"/>
          <w:i w:val="false"/>
          <w:color w:val="000000"/>
          <w:sz w:val="28"/>
        </w:rPr>
        <w:t>
      4. Осы бұйрық 2019 жылғы 1 маусымнан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5 қарашадағы</w:t>
            </w:r>
            <w:r>
              <w:br/>
            </w:r>
            <w:r>
              <w:rPr>
                <w:rFonts w:ascii="Times New Roman"/>
                <w:b w:val="false"/>
                <w:i w:val="false"/>
                <w:color w:val="000000"/>
                <w:sz w:val="20"/>
              </w:rPr>
              <w:t>№ ҚР ДСМ-140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денсаулық сақтау саласындағы кейбір бұйрықтардың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8" w:id="10"/>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11526 болып тіркелген, "Әділет" ақпараттық-құқықтық жүйесінде 2015 жылғы 22 шілдеде жарияланған):</w:t>
      </w:r>
    </w:p>
    <w:bookmarkEnd w:id="10"/>
    <w:bookmarkStart w:name="z19" w:id="11"/>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2) тармақшасының екінші абзацы мынадай редакцияда жазылсын:</w:t>
      </w:r>
    </w:p>
    <w:bookmarkStart w:name="z21" w:id="12"/>
    <w:p>
      <w:pPr>
        <w:spacing w:after="0"/>
        <w:ind w:left="0"/>
        <w:jc w:val="both"/>
      </w:pP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 (дәрігерлер мен орта медицина персоналы, оның ішінде мектеп мейіргері)";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4) тармақшасы мынадай редакцияда жазылсын:</w:t>
      </w:r>
    </w:p>
    <w:bookmarkStart w:name="z23" w:id="13"/>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(бұдан әрі –ТҚСҚБК) және (немесе) оның аумақтық бөлімшелері (бұдан әрі –ТҚСҚБК АД)."</w:t>
      </w:r>
    </w:p>
    <w:bookmarkEnd w:id="13"/>
    <w:bookmarkStart w:name="z24" w:id="14"/>
    <w:p>
      <w:pPr>
        <w:spacing w:after="0"/>
        <w:ind w:left="0"/>
        <w:jc w:val="both"/>
      </w:pPr>
      <w:r>
        <w:rPr>
          <w:rFonts w:ascii="Times New Roman"/>
          <w:b w:val="false"/>
          <w:i w:val="false"/>
          <w:color w:val="000000"/>
          <w:sz w:val="28"/>
        </w:rPr>
        <w:t>
      мынадай мазмұндағы 43-1 - тармақпен толықтырылсын:</w:t>
      </w:r>
    </w:p>
    <w:bookmarkEnd w:id="14"/>
    <w:bookmarkStart w:name="z25" w:id="15"/>
    <w:p>
      <w:pPr>
        <w:spacing w:after="0"/>
        <w:ind w:left="0"/>
        <w:jc w:val="both"/>
      </w:pPr>
      <w:r>
        <w:rPr>
          <w:rFonts w:ascii="Times New Roman"/>
          <w:b w:val="false"/>
          <w:i w:val="false"/>
          <w:color w:val="000000"/>
          <w:sz w:val="28"/>
        </w:rPr>
        <w:t xml:space="preserve">
      "43-1. Аумақтық учаскенің дәрігері осы Қағидалардың </w:t>
      </w:r>
      <w:r>
        <w:rPr>
          <w:rFonts w:ascii="Times New Roman"/>
          <w:b w:val="false"/>
          <w:i w:val="false"/>
          <w:color w:val="000000"/>
          <w:sz w:val="28"/>
        </w:rPr>
        <w:t>43 тармағына</w:t>
      </w:r>
      <w:r>
        <w:rPr>
          <w:rFonts w:ascii="Times New Roman"/>
          <w:b w:val="false"/>
          <w:i w:val="false"/>
          <w:color w:val="000000"/>
          <w:sz w:val="28"/>
        </w:rPr>
        <w:t xml:space="preserve"> сәйкес ұсынысты қалыптастыру кезінде, ЖБНЫК Әдістемесіне сәйкес есепті кезеңдегі МСАК субъектісінің аумақтық учаскесі деңгейіне дейін автоматты түрде есептелген КЖНЫК сомасының мынадай шекті мәндерін ескере отырып, қызметкерлер арасында КЖНЫК сомасын бөлу арақатынасын айқындайды:</w:t>
      </w:r>
    </w:p>
    <w:bookmarkEnd w:id="15"/>
    <w:p>
      <w:pPr>
        <w:spacing w:after="0"/>
        <w:ind w:left="0"/>
        <w:jc w:val="both"/>
      </w:pPr>
      <w:r>
        <w:rPr>
          <w:rFonts w:ascii="Times New Roman"/>
          <w:b w:val="false"/>
          <w:i w:val="false"/>
          <w:color w:val="000000"/>
          <w:sz w:val="28"/>
        </w:rPr>
        <w:t>
      1) аумақтық учаскенің дәрігеріне (жалпы практика дәрігері, учаскелік терапевт, учаскелік педиатр) бір атқарып отырған мөлшерлемеге 30%-дан кем емес және 45%-дан аспайтын арақатынаста;</w:t>
      </w:r>
    </w:p>
    <w:p>
      <w:pPr>
        <w:spacing w:after="0"/>
        <w:ind w:left="0"/>
        <w:jc w:val="both"/>
      </w:pPr>
      <w:r>
        <w:rPr>
          <w:rFonts w:ascii="Times New Roman"/>
          <w:b w:val="false"/>
          <w:i w:val="false"/>
          <w:color w:val="000000"/>
          <w:sz w:val="28"/>
        </w:rPr>
        <w:t>
      2) жалпы практика учаскелік мейіргері, терапиялық және педиатриялық учаскелік мейіргері бір атқарып отырған мөлшерлемеге 10%-дан кем емес және 30%-дан аспайтын арақатынаста;</w:t>
      </w:r>
    </w:p>
    <w:p>
      <w:pPr>
        <w:spacing w:after="0"/>
        <w:ind w:left="0"/>
        <w:jc w:val="both"/>
      </w:pPr>
      <w:r>
        <w:rPr>
          <w:rFonts w:ascii="Times New Roman"/>
          <w:b w:val="false"/>
          <w:i w:val="false"/>
          <w:color w:val="000000"/>
          <w:sz w:val="28"/>
        </w:rPr>
        <w:t>
      3) әлеуметтік қызметкер мен психологқа 2%-дан кем емес және 4%-дан аспайтын арақатынаста;</w:t>
      </w:r>
    </w:p>
    <w:p>
      <w:pPr>
        <w:spacing w:after="0"/>
        <w:ind w:left="0"/>
        <w:jc w:val="both"/>
      </w:pPr>
      <w:r>
        <w:rPr>
          <w:rFonts w:ascii="Times New Roman"/>
          <w:b w:val="false"/>
          <w:i w:val="false"/>
          <w:color w:val="000000"/>
          <w:sz w:val="28"/>
        </w:rPr>
        <w:t>
      4) акушер-гинекологқа және (немесе) акушерге 2%-дан кем емес және 5% - дан аспайтын арақатынаста.";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xml:space="preserve">
      "44.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 қызметінің түпкілікті нәтиже индикаторларына қол жеткізгені үшін жалпы дәрігерлік практика және (немесе) учаскелік қызмет бөлімшелерінің меңгерушісіне / аға мейіргеріне көтермелеу туралы ұсыну түрінде түпкілікті нәтиже индикаторларына қол жеткізгені үшін аға мейіргер мен аға акушерге көтермелеу туралы ұсынуды оның қарамағындағы қызметкер көрсететін қызметтердің көлемі мен сапасына қол жеткізгені үшін қызметін үйлестіруді жүзеге асыратын бөлімше меңгерушісі қалыптастырады.</w:t>
      </w:r>
    </w:p>
    <w:bookmarkEnd w:id="16"/>
    <w:p>
      <w:pPr>
        <w:spacing w:after="0"/>
        <w:ind w:left="0"/>
        <w:jc w:val="both"/>
      </w:pPr>
      <w:r>
        <w:rPr>
          <w:rFonts w:ascii="Times New Roman"/>
          <w:b w:val="false"/>
          <w:i w:val="false"/>
          <w:color w:val="000000"/>
          <w:sz w:val="28"/>
        </w:rPr>
        <w:t>
      Жалпы дәрігерлік практика бөлімшесінің немесе учаскелік қызметтің аға мейіргеріне, акушерлік-гинекологиялық бөлімшенің (кабинеттердің) аға акушеріне КЖНЫК сомасын есептеу осы қызметкер оның қарамағындағы бөлімшенің меңгерушісі айқындаған кемінде 1,0 және 1,25-тен аспайтын арақатынаста жетекшілік ететін бөлімшенің учаскелік мейіргерлерінің КЖНЫК орташа сомасынан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екінші бөлігі мынадай редакцияда жазылсын:</w:t>
      </w:r>
    </w:p>
    <w:bookmarkStart w:name="z29" w:id="17"/>
    <w:p>
      <w:pPr>
        <w:spacing w:after="0"/>
        <w:ind w:left="0"/>
        <w:jc w:val="both"/>
      </w:pPr>
      <w:r>
        <w:rPr>
          <w:rFonts w:ascii="Times New Roman"/>
          <w:b w:val="false"/>
          <w:i w:val="false"/>
          <w:color w:val="000000"/>
          <w:sz w:val="28"/>
        </w:rPr>
        <w:t>
      "45. Жалпы дәрігерлік практика бөлімшесінің немесе учаскелік қызметтің меңгерушісіне, акушерлік-гинекологиялық бөлімшенің (кабинеттердің) меңгерушісіне КЖНЫК сомасын есептеу МСАК субъектісінің басшысы немесе оның орынбасары айқындаған кемінде 1,0 және 1,25-тен аспайтын арақатынаста жетекшілік ететін бөлімшенің дәрігерлік персоналының КЖНЫК орташа сомасынан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"47. Дербес Отбасы денсаулығы орталығының немесе дәрігерлік амбулаторияның басшысына КЖНЫК сомасының мөлшері МСАК субъектісі дәрігерлік персоналының КЖНЫК орташа сомасынан кемінде 1,0 және 1,25 арақатынасита комиссияның шешімі бойынша айқындалады және оны комиссия осы Қағидаларға 9-қосымшаға сәйкес нысан бойынша медициналық-санитариялық алғашқы көмек көрсететін денсаулық сақтау субъектісі қызметінің түпкілікті нәтиже индикаторларына қол жеткізгені үшін дербес Отбасы денсаулығы орталығының немесе дәрігерлік амбулаторияның басшысына көтермелеу мөлшерін айқындау туралы хаттама түрінде ресімдейді.";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w:t>
      </w:r>
      <w:r>
        <w:rPr>
          <w:rFonts w:ascii="Times New Roman"/>
          <w:b w:val="false"/>
          <w:i w:val="false"/>
          <w:color w:val="000000"/>
          <w:sz w:val="28"/>
        </w:rPr>
        <w:t>:</w:t>
      </w:r>
    </w:p>
    <w:bookmarkStart w:name="z33" w:id="19"/>
    <w:p>
      <w:pPr>
        <w:spacing w:after="0"/>
        <w:ind w:left="0"/>
        <w:jc w:val="both"/>
      </w:pPr>
      <w:r>
        <w:rPr>
          <w:rFonts w:ascii="Times New Roman"/>
          <w:b w:val="false"/>
          <w:i w:val="false"/>
          <w:color w:val="000000"/>
          <w:sz w:val="28"/>
        </w:rPr>
        <w:t>
      мынадай мазмұндағы бесінші абзацпен толықтырылсын:</w:t>
      </w:r>
    </w:p>
    <w:bookmarkEnd w:id="19"/>
    <w:bookmarkStart w:name="z34" w:id="20"/>
    <w:p>
      <w:pPr>
        <w:spacing w:after="0"/>
        <w:ind w:left="0"/>
        <w:jc w:val="both"/>
      </w:pPr>
      <w:r>
        <w:rPr>
          <w:rFonts w:ascii="Times New Roman"/>
          <w:b w:val="false"/>
          <w:i w:val="false"/>
          <w:color w:val="000000"/>
          <w:sz w:val="28"/>
        </w:rPr>
        <w:t>
      "ӘМСҚ аумақтық бөлімшелерінің медициналық қызметтердің сапасын бақылау бойынша жүргізген сараптама нәтижелері бойынша бұзушылықтардың болмауы.";</w:t>
      </w:r>
    </w:p>
    <w:bookmarkEnd w:id="20"/>
    <w:bookmarkStart w:name="z35" w:id="21"/>
    <w:p>
      <w:pPr>
        <w:spacing w:after="0"/>
        <w:ind w:left="0"/>
        <w:jc w:val="both"/>
      </w:pPr>
      <w:r>
        <w:rPr>
          <w:rFonts w:ascii="Times New Roman"/>
          <w:b w:val="false"/>
          <w:i w:val="false"/>
          <w:color w:val="000000"/>
          <w:sz w:val="28"/>
        </w:rPr>
        <w:t xml:space="preserve">
      Денсаулық сақтау субъектілерінің жұмыскерлерін көтермелеу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Денсаулық сақтау министрінің 27.11.2020 </w:t>
      </w:r>
      <w:r>
        <w:rPr>
          <w:rFonts w:ascii="Times New Roman"/>
          <w:b w:val="false"/>
          <w:i w:val="false"/>
          <w:color w:val="00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денсаулық сақтау</w:t>
            </w:r>
            <w:r>
              <w:br/>
            </w:r>
            <w:r>
              <w:rPr>
                <w:rFonts w:ascii="Times New Roman"/>
                <w:b w:val="false"/>
                <w:i w:val="false"/>
                <w:color w:val="000000"/>
                <w:sz w:val="20"/>
              </w:rPr>
              <w:t xml:space="preserve"> саласындағы кейбір</w:t>
            </w:r>
            <w:r>
              <w:br/>
            </w:r>
            <w:r>
              <w:rPr>
                <w:rFonts w:ascii="Times New Roman"/>
                <w:b w:val="false"/>
                <w:i w:val="false"/>
                <w:color w:val="000000"/>
                <w:sz w:val="20"/>
              </w:rPr>
              <w:t xml:space="preserve"> бұйрықтардың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61" w:id="22"/>
    <w:p>
      <w:pPr>
        <w:spacing w:after="0"/>
        <w:ind w:left="0"/>
        <w:jc w:val="left"/>
      </w:pPr>
      <w:r>
        <w:rPr>
          <w:rFonts w:ascii="Times New Roman"/>
          <w:b/>
          <w:i w:val="false"/>
          <w:color w:val="000000"/>
        </w:rPr>
        <w:t xml:space="preserve"> Денсаулық сақтау субъектісінің медицина қызметкерлерінің қызметін бағалау өлшемшарттары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212"/>
        <w:gridCol w:w="8604"/>
        <w:gridCol w:w="91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бұзылуына байланысты негізделген жазбаша және ауызша шағымдардың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есепке алу журналы, Қазақстан Республикасы Денсаулық сақтау министрінің блогына өтініштер, ТҚСҚБК-ның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өліммен аяқталған жағдайлардың, асқынулардың, оның ішінде пациенттің мүгедектігіне әкелген жағдайлардың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мен ішкі бақылау (аудит) қызметінің басшысы бекіткен бөлімше меңгерушісінің немесе комиссияның қорытындысы, сараптамалық тексеріс актілері, ӨЖЗК* отырыстарының хаттамалары және ТҚСҚБК -ның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нәтижесі бойынша бұзушылықтардың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ТҚСҚБК АД-ның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қайта жоспарланбаған келіп түсу жағдайларының болуы (сараптамамен расталған)</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Мтационарлық науқастың электрондық тіркелімі Қазақстан Республикасының осы және басқа да стационарларына дәл бір ауру себебі бойынша жазылып шыққан күннен бастап бір айдың ішінде қайта емдеуге жатқызу жағдайлары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зерттеудің хаттамасы мен патологиялық-анатомиялық конференция отырысының хаттамасы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көрсетілетін қызметтер (бұдан әрі – ЖТМҚ) енгізу</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 Алдыңғы жылдың ұқсас кезеңімен салыстырғанда есепті кезеңде орындалған ЖТМҚ-ның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шығаратын науқастарды емдеу процесінде қақырық жағындысының конверсиясына қол жеткізу**</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туберкулезге қарсы препараттарды қабылдауды өткізіп алмауы**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аборт жасау жағдайлары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066/е нысанды статистикалық карта (бұдан әрі – СНЭТ: № 066/е нысаны);</w:t>
            </w:r>
            <w:r>
              <w:br/>
            </w:r>
            <w:r>
              <w:rPr>
                <w:rFonts w:ascii="Times New Roman"/>
                <w:b w:val="false"/>
                <w:i w:val="false"/>
                <w:color w:val="000000"/>
                <w:sz w:val="20"/>
              </w:rPr>
              <w:t>
Автоматтандырылыған ақпараттық жүйе – Емхана: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025-5/е нысан амбулаториялық пациенттің медициналық картасы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ішінен қант диабетінің асқынуларымен емдеуге жатқызылған науқастарды емдеуге жатқызу деңгейі</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 066/е нысаны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ішінен созылмалы расталған темір тапшылығы анемиясымен емдеуге жатқызылған науқастарды емдеуге жатқызу деңгейі</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 066/е нысаны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денсаулық сақтау</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денсаулық сақтау</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