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37791" w14:textId="29377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мониторингі жөніндегі уәкілетті органның құқық қорғау, арнаулы мемлекеттік және өзге де органдардың ақпарат алмасу жүйесінен қылмыстық жолмен алынған кірістерді заңдастыруға (жылыстатуға) және терроризмді қаржыландыруға қарсы іс-қимыл үшін қажет ақпаратты алу қағидалары мен негіздерін бекіту туралы" Қазақстан Республикасы Бас Прокурорының 2017 жылғы 21 ақпандағы № 18 және Қазақстан Республикасы Қаржы министрінің 2017 жылғы 22 ақпандағы № 127 бірлескен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2019 жылғы 5 карашадағы № 139 және Қазақстан Республикасы Қаржы министрінің 2019 жылғы 8 қарашадағы № 1237 бірлескен бұйрығы. Қазақстан Республикасының Әділет министрлігінде 2019 жылғы 14 қарашада № 19594 болып тіркелді. Күші жойылды - Қазақстан Республикасы Қаржылық мониторинг агенттігі Төрағасының 2022 жылғы 15 наурыздағы № 21 және Қазақстан Республикасы Бас Прокурорының 2022 жылғы 24 наурыздағы № 54 бірлескен бұйрығымен</w:t>
      </w:r>
    </w:p>
    <w:p>
      <w:pPr>
        <w:spacing w:after="0"/>
        <w:ind w:left="0"/>
        <w:jc w:val="both"/>
      </w:pPr>
      <w:r>
        <w:rPr>
          <w:rFonts w:ascii="Times New Roman"/>
          <w:b w:val="false"/>
          <w:i w:val="false"/>
          <w:color w:val="ff0000"/>
          <w:sz w:val="28"/>
        </w:rPr>
        <w:t xml:space="preserve">
      Ескерту. Күші жойылды – ҚР Қаржылық мониторинг агенттігі Төрағасының 15.03.2022 </w:t>
      </w:r>
      <w:r>
        <w:rPr>
          <w:rFonts w:ascii="Times New Roman"/>
          <w:b w:val="false"/>
          <w:i w:val="false"/>
          <w:color w:val="ff0000"/>
          <w:sz w:val="28"/>
        </w:rPr>
        <w:t>№ 21</w:t>
      </w:r>
      <w:r>
        <w:rPr>
          <w:rFonts w:ascii="Times New Roman"/>
          <w:b w:val="false"/>
          <w:i w:val="false"/>
          <w:color w:val="ff0000"/>
          <w:sz w:val="28"/>
        </w:rPr>
        <w:t xml:space="preserve"> және ҚР Бас Прокурорының 24.03.2022 № 54 (алғашқы ресми жарияланған күнінен кейін қолданысқа енгізіледі) бірлескен бұйрығымен.</w:t>
      </w:r>
    </w:p>
    <w:bookmarkStart w:name="z1" w:id="0"/>
    <w:p>
      <w:pPr>
        <w:spacing w:after="0"/>
        <w:ind w:left="0"/>
        <w:jc w:val="both"/>
      </w:pPr>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"Қаржы мониторингі жөніндегі уәкілетті органның құқық қорғау, арнаулы мемлекеттік және өзге де органдардың ақпарат алмасу жүйесінен қылмыстық жолмен алынған кірістерді заңдастыруға (жылыстатуға) және терроризмді қаржыландыруға қарсы іс-қимыл үшін қажет ақпаратты алу қағидалары мен негіздерін бекіту туралы" Қазақстан Республикасы Бас Прокурорының 2017 жылғы 21 ақпандағы № 18 және Қазақстан Республикасы Қаржы министрінің 2017 жылғы 22 ақпандағы № 127 бірлескен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тізімінде № 14952 тіркелген, Қазақстан Республикасы Нормативтік құқықтық актілерінің эталондық бақылау банкінде 2017 жылғы 2 мамырда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бірлескен бұйрықпен бекітілген Қаржы мониторингі жөніндегі уәкілетті органның құқық қорғау, арнаулы мемлекеттік және өзге де органдардың ақпарат алмасу жүйесінен қылмыстық жолмен алынған кірістерді заңдастыруға (жылыстатуға) және терроризмді қаржыландыруға қарсы іс-қимыл үшін қажет ақпаратты алу </w:t>
      </w:r>
      <w:r>
        <w:rPr>
          <w:rFonts w:ascii="Times New Roman"/>
          <w:b w:val="false"/>
          <w:i w:val="false"/>
          <w:color w:val="000000"/>
          <w:sz w:val="28"/>
        </w:rPr>
        <w:t>қағидалары мен негіздерінде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"17. ҚАО ААЖ пайдалану процесінде барлық параметрлерді тіркеу Нұр-Сұлтан қаласының уақыты бойынша жүргізіледі.".</w:t>
      </w:r>
    </w:p>
    <w:bookmarkEnd w:id="3"/>
    <w:bookmarkStart w:name="z6" w:id="4"/>
    <w:p>
      <w:pPr>
        <w:spacing w:after="0"/>
        <w:ind w:left="0"/>
        <w:jc w:val="both"/>
      </w:pP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w:t>
      </w:r>
    </w:p>
    <w:bookmarkEnd w:id="4"/>
    <w:bookmarkStart w:name="z7" w:id="5"/>
    <w:p>
      <w:pPr>
        <w:spacing w:after="0"/>
        <w:ind w:left="0"/>
        <w:jc w:val="both"/>
      </w:pPr>
      <w:r>
        <w:rPr>
          <w:rFonts w:ascii="Times New Roman"/>
          <w:b w:val="false"/>
          <w:i w:val="false"/>
          <w:color w:val="000000"/>
          <w:sz w:val="28"/>
        </w:rPr>
        <w:t>
      1) осы бірлескен бұйрықты Қазақстан Республикасының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бірлескен бұйрықты Қазақстан Республикасы Бас прокуратурасының және Қазақстан Республикасы Қаржы министрлігінің интернет-ресурстарында орналастыруды қамтамасыз етсін.</w:t>
      </w:r>
    </w:p>
    <w:bookmarkEnd w:id="6"/>
    <w:bookmarkStart w:name="z9" w:id="7"/>
    <w:p>
      <w:pPr>
        <w:spacing w:after="0"/>
        <w:ind w:left="0"/>
        <w:jc w:val="both"/>
      </w:pPr>
      <w:r>
        <w:rPr>
          <w:rFonts w:ascii="Times New Roman"/>
          <w:b w:val="false"/>
          <w:i w:val="false"/>
          <w:color w:val="000000"/>
          <w:sz w:val="28"/>
        </w:rPr>
        <w:t>
      3. Осы бірлескен бұйрықтың орындалуын бақылау Қазақстан Республикасы Бас прокуратурасының Құқықтық статистика және арнайы есепке алу жөніндегі комитеті мен Қазақстан Республикасы Қаржы министрлігінің Қаржы мониторингі комитетінің төрағаларына жүктелсін.</w:t>
      </w:r>
    </w:p>
    <w:bookmarkEnd w:id="7"/>
    <w:bookmarkStart w:name="z10" w:id="8"/>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w:t>
            </w:r>
          </w:p>
          <w:p>
            <w:pPr>
              <w:spacing w:after="20"/>
              <w:ind w:left="20"/>
              <w:jc w:val="both"/>
            </w:pPr>
            <w:r>
              <w:rPr>
                <w:rFonts w:ascii="Times New Roman"/>
                <w:b w:val="false"/>
                <w:i w:val="false"/>
                <w:color w:val="000000"/>
                <w:sz w:val="20"/>
              </w:rPr>
              <w:t>
</w:t>
            </w:r>
            <w:r>
              <w:rPr>
                <w:rFonts w:ascii="Times New Roman"/>
                <w:b/>
                <w:i w:val="false"/>
                <w:color w:val="000000"/>
                <w:sz w:val="20"/>
              </w:rPr>
              <w:t>Бас Прокуроры</w:t>
            </w:r>
          </w:p>
          <w:p>
            <w:pPr>
              <w:spacing w:after="20"/>
              <w:ind w:left="20"/>
              <w:jc w:val="both"/>
            </w:pPr>
            <w:r>
              <w:rPr>
                <w:rFonts w:ascii="Times New Roman"/>
                <w:b w:val="false"/>
                <w:i w:val="false"/>
                <w:color w:val="000000"/>
                <w:sz w:val="20"/>
              </w:rPr>
              <w:t>
</w:t>
            </w:r>
            <w:r>
              <w:rPr>
                <w:rFonts w:ascii="Times New Roman"/>
                <w:b/>
                <w:i w:val="false"/>
                <w:color w:val="000000"/>
                <w:sz w:val="20"/>
              </w:rPr>
              <w:t>___________ Ғ. Нұрдәулетов</w:t>
            </w:r>
          </w:p>
          <w:p>
            <w:pPr>
              <w:spacing w:after="20"/>
              <w:ind w:left="20"/>
              <w:jc w:val="both"/>
            </w:pPr>
            <w:r>
              <w:rPr>
                <w:rFonts w:ascii="Times New Roman"/>
                <w:b w:val="false"/>
                <w:i w:val="false"/>
                <w:color w:val="000000"/>
                <w:sz w:val="20"/>
              </w:rPr>
              <w:t>
</w:t>
            </w:r>
            <w:r>
              <w:rPr>
                <w:rFonts w:ascii="Times New Roman"/>
                <w:b/>
                <w:i w:val="false"/>
                <w:color w:val="000000"/>
                <w:sz w:val="20"/>
              </w:rPr>
              <w:t>2019 жылғы "___" 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p>
          <w:p>
            <w:pPr>
              <w:spacing w:after="20"/>
              <w:ind w:left="20"/>
              <w:jc w:val="both"/>
            </w:pPr>
            <w:r>
              <w:rPr>
                <w:rFonts w:ascii="Times New Roman"/>
                <w:b w:val="false"/>
                <w:i w:val="false"/>
                <w:color w:val="000000"/>
                <w:sz w:val="20"/>
              </w:rPr>
              <w:t>
</w:t>
            </w:r>
            <w:r>
              <w:rPr>
                <w:rFonts w:ascii="Times New Roman"/>
                <w:b/>
                <w:i w:val="false"/>
                <w:color w:val="000000"/>
                <w:sz w:val="20"/>
              </w:rPr>
              <w:t>Премьер-Министрінің</w:t>
            </w:r>
          </w:p>
          <w:p>
            <w:pPr>
              <w:spacing w:after="20"/>
              <w:ind w:left="20"/>
              <w:jc w:val="both"/>
            </w:pPr>
            <w:r>
              <w:rPr>
                <w:rFonts w:ascii="Times New Roman"/>
                <w:b w:val="false"/>
                <w:i w:val="false"/>
                <w:color w:val="000000"/>
                <w:sz w:val="20"/>
              </w:rPr>
              <w:t>
</w:t>
            </w:r>
            <w:r>
              <w:rPr>
                <w:rFonts w:ascii="Times New Roman"/>
                <w:b/>
                <w:i w:val="false"/>
                <w:color w:val="000000"/>
                <w:sz w:val="20"/>
              </w:rPr>
              <w:t>бірінші орынбасары –</w:t>
            </w:r>
          </w:p>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w:t>
            </w:r>
          </w:p>
          <w:p>
            <w:pPr>
              <w:spacing w:after="20"/>
              <w:ind w:left="20"/>
              <w:jc w:val="both"/>
            </w:pPr>
            <w:r>
              <w:rPr>
                <w:rFonts w:ascii="Times New Roman"/>
                <w:b w:val="false"/>
                <w:i w:val="false"/>
                <w:color w:val="000000"/>
                <w:sz w:val="20"/>
              </w:rPr>
              <w:t>
</w:t>
            </w:r>
            <w:r>
              <w:rPr>
                <w:rFonts w:ascii="Times New Roman"/>
                <w:b/>
                <w:i w:val="false"/>
                <w:color w:val="000000"/>
                <w:sz w:val="20"/>
              </w:rPr>
              <w:t>Қаржы министрі</w:t>
            </w:r>
          </w:p>
          <w:p>
            <w:pPr>
              <w:spacing w:after="20"/>
              <w:ind w:left="20"/>
              <w:jc w:val="both"/>
            </w:pPr>
            <w:r>
              <w:rPr>
                <w:rFonts w:ascii="Times New Roman"/>
                <w:b w:val="false"/>
                <w:i w:val="false"/>
                <w:color w:val="000000"/>
                <w:sz w:val="20"/>
              </w:rPr>
              <w:t>
</w:t>
            </w:r>
            <w:r>
              <w:rPr>
                <w:rFonts w:ascii="Times New Roman"/>
                <w:b/>
                <w:i w:val="false"/>
                <w:color w:val="000000"/>
                <w:sz w:val="20"/>
              </w:rPr>
              <w:t>___________ Ә. Смайылов</w:t>
            </w:r>
          </w:p>
          <w:p>
            <w:pPr>
              <w:spacing w:after="20"/>
              <w:ind w:left="20"/>
              <w:jc w:val="both"/>
            </w:pPr>
            <w:r>
              <w:rPr>
                <w:rFonts w:ascii="Times New Roman"/>
                <w:b w:val="false"/>
                <w:i w:val="false"/>
                <w:color w:val="000000"/>
                <w:sz w:val="20"/>
              </w:rPr>
              <w:t>
</w:t>
            </w:r>
            <w:r>
              <w:rPr>
                <w:rFonts w:ascii="Times New Roman"/>
                <w:b/>
                <w:i w:val="false"/>
                <w:color w:val="000000"/>
                <w:sz w:val="20"/>
              </w:rPr>
              <w:t>2019 жылғы "___" 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