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fbd5" w14:textId="865f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"Банкпен ерекше қатынастар арқылы байланысты тұлғаларға жеңілдікті жағдайлар беруге тыйым салуды белгілеудің кейбір мәселелері туралы" Қазақстан Республикасы Ұлттық Банкі Басқармасының 2018 жылғы 29 қазандағы № 273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11 қарашадағы № 183 қаулысы. Қазақстан Республикасының Әділет министрлігінде 2019 жылғы 15 қарашада № 19604 болып тіркелді.</w:t>
      </w:r>
    </w:p>
    <w:p>
      <w:pPr>
        <w:spacing w:after="0"/>
        <w:ind w:left="0"/>
        <w:jc w:val="both"/>
      </w:pPr>
      <w:bookmarkStart w:name="z1" w:id="0"/>
      <w:r>
        <w:rPr>
          <w:rFonts w:ascii="Times New Roman"/>
          <w:b w:val="false"/>
          <w:i w:val="false"/>
          <w:color w:val="000000"/>
          <w:sz w:val="28"/>
        </w:rPr>
        <w:t>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"Банкпен ерекше қатынастар арқылы байланысты тұлғаларға жеңілдікті жағдайлар беруге тыйым салуды белгілеудің кейбір мәселелері туралы" Қазақстан Республикасы Ұлттық Банкі Басқармасының 2018 жылғы 29 қазандағы № 273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17781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"7. Заңның 40-бабының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мақсаттары үшін мыналар банкпен ерекше қатынастар арқылы байланысты емес өзге тұлғалар деп айқындалсын:</w:t>
      </w:r>
    </w:p>
    <w:bookmarkEnd w:id="2"/>
    <w:bookmarkStart w:name="z5" w:id="3"/>
    <w:p>
      <w:pPr>
        <w:spacing w:after="0"/>
        <w:ind w:left="0"/>
        <w:jc w:val="both"/>
      </w:pPr>
      <w:r>
        <w:rPr>
          <w:rFonts w:ascii="Times New Roman"/>
          <w:b w:val="false"/>
          <w:i w:val="false"/>
          <w:color w:val="000000"/>
          <w:sz w:val="28"/>
        </w:rPr>
        <w:t>
      1) Қазақстан Республикасының Ұлттық кәсіпкерлер палатасы;</w:t>
      </w:r>
    </w:p>
    <w:bookmarkEnd w:id="3"/>
    <w:bookmarkStart w:name="z6" w:id="4"/>
    <w:p>
      <w:pPr>
        <w:spacing w:after="0"/>
        <w:ind w:left="0"/>
        <w:jc w:val="both"/>
      </w:pPr>
      <w:r>
        <w:rPr>
          <w:rFonts w:ascii="Times New Roman"/>
          <w:b w:val="false"/>
          <w:i w:val="false"/>
          <w:color w:val="000000"/>
          <w:sz w:val="28"/>
        </w:rPr>
        <w:t>
      2) банктер қауымдастықтары (одақтары);</w:t>
      </w:r>
    </w:p>
    <w:bookmarkEnd w:id="4"/>
    <w:bookmarkStart w:name="z7" w:id="5"/>
    <w:p>
      <w:pPr>
        <w:spacing w:after="0"/>
        <w:ind w:left="0"/>
        <w:jc w:val="both"/>
      </w:pPr>
      <w:r>
        <w:rPr>
          <w:rFonts w:ascii="Times New Roman"/>
          <w:b w:val="false"/>
          <w:i w:val="false"/>
          <w:color w:val="000000"/>
          <w:sz w:val="28"/>
        </w:rPr>
        <w:t>
      3) банктер қатысатын қауымдастық (одақтар) нысанындағы заңды тұлғалар бірлестіктері;</w:t>
      </w:r>
    </w:p>
    <w:bookmarkEnd w:id="5"/>
    <w:bookmarkStart w:name="z8" w:id="6"/>
    <w:p>
      <w:pPr>
        <w:spacing w:after="0"/>
        <w:ind w:left="0"/>
        <w:jc w:val="both"/>
      </w:pPr>
      <w:r>
        <w:rPr>
          <w:rFonts w:ascii="Times New Roman"/>
          <w:b w:val="false"/>
          <w:i w:val="false"/>
          <w:color w:val="000000"/>
          <w:sz w:val="28"/>
        </w:rPr>
        <w:t>
      4) "Қазақстанның орнықтылық қоры" акционерлік қоғамы;</w:t>
      </w:r>
    </w:p>
    <w:bookmarkEnd w:id="6"/>
    <w:bookmarkStart w:name="z9" w:id="7"/>
    <w:p>
      <w:pPr>
        <w:spacing w:after="0"/>
        <w:ind w:left="0"/>
        <w:jc w:val="both"/>
      </w:pPr>
      <w:r>
        <w:rPr>
          <w:rFonts w:ascii="Times New Roman"/>
          <w:b w:val="false"/>
          <w:i w:val="false"/>
          <w:color w:val="000000"/>
          <w:sz w:val="28"/>
        </w:rPr>
        <w:t>
      5) "Бірыңғай жинақтаушы зейнетақы қоры" акционерлік қоғамы;</w:t>
      </w:r>
    </w:p>
    <w:bookmarkEnd w:id="7"/>
    <w:bookmarkStart w:name="z10" w:id="8"/>
    <w:p>
      <w:pPr>
        <w:spacing w:after="0"/>
        <w:ind w:left="0"/>
        <w:jc w:val="both"/>
      </w:pPr>
      <w:r>
        <w:rPr>
          <w:rFonts w:ascii="Times New Roman"/>
          <w:b w:val="false"/>
          <w:i w:val="false"/>
          <w:color w:val="000000"/>
          <w:sz w:val="28"/>
        </w:rPr>
        <w:t>
      6) "Бәйтерек девелопмент" акционерлік қоғамы;</w:t>
      </w:r>
    </w:p>
    <w:bookmarkEnd w:id="8"/>
    <w:bookmarkStart w:name="z11" w:id="9"/>
    <w:p>
      <w:pPr>
        <w:spacing w:after="0"/>
        <w:ind w:left="0"/>
        <w:jc w:val="both"/>
      </w:pPr>
      <w:r>
        <w:rPr>
          <w:rFonts w:ascii="Times New Roman"/>
          <w:b w:val="false"/>
          <w:i w:val="false"/>
          <w:color w:val="000000"/>
          <w:sz w:val="28"/>
        </w:rPr>
        <w:t>
      7) "Қазақстанның депозиттерге кепілдік беру қоры" акционерлік қоғамы;</w:t>
      </w:r>
    </w:p>
    <w:bookmarkEnd w:id="9"/>
    <w:bookmarkStart w:name="z12" w:id="10"/>
    <w:p>
      <w:pPr>
        <w:spacing w:after="0"/>
        <w:ind w:left="0"/>
        <w:jc w:val="both"/>
      </w:pPr>
      <w:r>
        <w:rPr>
          <w:rFonts w:ascii="Times New Roman"/>
          <w:b w:val="false"/>
          <w:i w:val="false"/>
          <w:color w:val="000000"/>
          <w:sz w:val="28"/>
        </w:rPr>
        <w:t>
      8) кредиттік бюролар;</w:t>
      </w:r>
    </w:p>
    <w:bookmarkEnd w:id="10"/>
    <w:bookmarkStart w:name="z13" w:id="11"/>
    <w:p>
      <w:pPr>
        <w:spacing w:after="0"/>
        <w:ind w:left="0"/>
        <w:jc w:val="both"/>
      </w:pPr>
      <w:r>
        <w:rPr>
          <w:rFonts w:ascii="Times New Roman"/>
          <w:b w:val="false"/>
          <w:i w:val="false"/>
          <w:color w:val="000000"/>
          <w:sz w:val="28"/>
        </w:rPr>
        <w:t>
      9) халықаралық қаржы ұйымдары;</w:t>
      </w:r>
    </w:p>
    <w:bookmarkEnd w:id="11"/>
    <w:bookmarkStart w:name="z14" w:id="12"/>
    <w:p>
      <w:pPr>
        <w:spacing w:after="0"/>
        <w:ind w:left="0"/>
        <w:jc w:val="both"/>
      </w:pPr>
      <w:r>
        <w:rPr>
          <w:rFonts w:ascii="Times New Roman"/>
          <w:b w:val="false"/>
          <w:i w:val="false"/>
          <w:color w:val="000000"/>
          <w:sz w:val="28"/>
        </w:rPr>
        <w:t>
      10) мемлекеттік мекемелер;</w:t>
      </w:r>
    </w:p>
    <w:bookmarkEnd w:id="12"/>
    <w:bookmarkStart w:name="z15" w:id="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үлестес тұлғалар деп танылмайтын тұлғалар;</w:t>
      </w:r>
    </w:p>
    <w:bookmarkEnd w:id="13"/>
    <w:bookmarkStart w:name="z16" w:id="14"/>
    <w:p>
      <w:pPr>
        <w:spacing w:after="0"/>
        <w:ind w:left="0"/>
        <w:jc w:val="both"/>
      </w:pPr>
      <w:r>
        <w:rPr>
          <w:rFonts w:ascii="Times New Roman"/>
          <w:b w:val="false"/>
          <w:i w:val="false"/>
          <w:color w:val="000000"/>
          <w:sz w:val="28"/>
        </w:rPr>
        <w:t>
      12) банктің тәуелсіз директорының жұбайы (зайыбы) және жақын туыстары;</w:t>
      </w:r>
    </w:p>
    <w:bookmarkEnd w:id="14"/>
    <w:bookmarkStart w:name="z17" w:id="15"/>
    <w:p>
      <w:pPr>
        <w:spacing w:after="0"/>
        <w:ind w:left="0"/>
        <w:jc w:val="both"/>
      </w:pPr>
      <w:r>
        <w:rPr>
          <w:rFonts w:ascii="Times New Roman"/>
          <w:b w:val="false"/>
          <w:i w:val="false"/>
          <w:color w:val="000000"/>
          <w:sz w:val="28"/>
        </w:rPr>
        <w:t>
      13) банктің тәуелсіз директоры лауазымды тұлға болып табылатын заңды тұлға;</w:t>
      </w:r>
    </w:p>
    <w:bookmarkEnd w:id="15"/>
    <w:bookmarkStart w:name="z18" w:id="16"/>
    <w:p>
      <w:pPr>
        <w:spacing w:after="0"/>
        <w:ind w:left="0"/>
        <w:jc w:val="both"/>
      </w:pPr>
      <w:r>
        <w:rPr>
          <w:rFonts w:ascii="Times New Roman"/>
          <w:b w:val="false"/>
          <w:i w:val="false"/>
          <w:color w:val="000000"/>
          <w:sz w:val="28"/>
        </w:rPr>
        <w:t>
      14) банктің тәуелсіз директоры орналастырылған акциялардың (артықшылықты және сатып алынған акцияларды шегергенде) немесе жарғылық капиталға қатысу үлестерінің он және одан көп пайызын иеленетін заңды тұлға;</w:t>
      </w:r>
    </w:p>
    <w:bookmarkEnd w:id="16"/>
    <w:bookmarkStart w:name="z19" w:id="17"/>
    <w:p>
      <w:pPr>
        <w:spacing w:after="0"/>
        <w:ind w:left="0"/>
        <w:jc w:val="both"/>
      </w:pPr>
      <w:r>
        <w:rPr>
          <w:rFonts w:ascii="Times New Roman"/>
          <w:b w:val="false"/>
          <w:i w:val="false"/>
          <w:color w:val="000000"/>
          <w:sz w:val="28"/>
        </w:rPr>
        <w:t>
      15) осы тармақтың 12) тармақшасында көрсетілген тұлғалар орналастырылған акциялардың (артықшылықты және сатып алынған акцияларды шегергенде) немесе жарғылық капиталға қатысу үлестерінің он және одан көп пайызын иеленетін не лауазымды тұлғалары болып табылатын заңды тұлға.".</w:t>
      </w:r>
    </w:p>
    <w:bookmarkEnd w:id="17"/>
    <w:bookmarkStart w:name="z20" w:id="18"/>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18"/>
    <w:bookmarkStart w:name="z21"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2"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0"/>
    <w:bookmarkStart w:name="z23"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21"/>
    <w:bookmarkStart w:name="z24" w:id="22"/>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2"/>
    <w:bookmarkStart w:name="z25" w:id="2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23"/>
    <w:bookmarkStart w:name="z26" w:id="2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