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a6a1" w14:textId="929a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қарашадағы № 1283 бұйрығы. Қазақстан Республикасының Әділет министрлігінде 2019 жылғы 29 қарашада № 19659 болып тіркелді</w:t>
      </w:r>
    </w:p>
    <w:p>
      <w:pPr>
        <w:spacing w:after="0"/>
        <w:ind w:left="0"/>
        <w:jc w:val="both"/>
      </w:pPr>
      <w:bookmarkStart w:name="z0"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 тармақтың</w:t>
      </w:r>
      <w:r>
        <w:rPr>
          <w:rFonts w:ascii="Times New Roman"/>
          <w:b w:val="false"/>
          <w:i w:val="false"/>
          <w:color w:val="000000"/>
          <w:sz w:val="28"/>
        </w:rPr>
        <w:t xml:space="preserve"> жетінші және сегізінші бөліктері мынадай редакцияда жазылсын:</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Start w:name="z6"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 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7" w:id="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 Орынбасары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