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1e4d" w14:textId="d4c1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12 желтоқсандағы № 595 бұйрығы. Қазақстан Республикасының Әділет министрлігінде 2019 жылғы 12 желтоқсанда № 19728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2012 жылғы 26 мамырдағы № 269-273 (27347)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"66. Жылжымайтын мүлікке және жылжымалы мүлікке тыйым салынған жағдайда нотариус нотариаттық іс-әрекет жасаудан бас тартады, ол жөнінде нотариаттық іс-әрекет жасаудан бас тарту туралы қаулы шығарады.";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p>
    <w:bookmarkEnd w:id="4"/>
    <w:p>
      <w:pPr>
        <w:spacing w:after="0"/>
        <w:ind w:left="0"/>
        <w:jc w:val="both"/>
      </w:pP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куәландырған нотариуста не өсиет қалдырушыда не өсиет орындаушысында (өсиет жүктелген өкілде) сақталады.</w:t>
      </w:r>
    </w:p>
    <w:p>
      <w:pPr>
        <w:spacing w:after="0"/>
        <w:ind w:left="0"/>
        <w:jc w:val="both"/>
      </w:pPr>
      <w:r>
        <w:rPr>
          <w:rFonts w:ascii="Times New Roman"/>
          <w:b w:val="false"/>
          <w:i w:val="false"/>
          <w:color w:val="000000"/>
          <w:sz w:val="28"/>
        </w:rPr>
        <w:t xml:space="preserve">
      Құпия өсиетті куәландырған кезде нотариус өсиет берушіге Қазақстан Республикасының Азаматтық кодексінің </w:t>
      </w:r>
      <w:r>
        <w:rPr>
          <w:rFonts w:ascii="Times New Roman"/>
          <w:b w:val="false"/>
          <w:i w:val="false"/>
          <w:color w:val="000000"/>
          <w:sz w:val="28"/>
        </w:rPr>
        <w:t>1050-бабында</w:t>
      </w:r>
      <w:r>
        <w:rPr>
          <w:rFonts w:ascii="Times New Roman"/>
          <w:b w:val="false"/>
          <w:i w:val="false"/>
          <w:color w:val="000000"/>
          <w:sz w:val="28"/>
        </w:rPr>
        <w:t xml:space="preserve"> көзделген өсиет нысанына қойылатын талаптарды түсіндіреді.</w:t>
      </w:r>
    </w:p>
    <w:p>
      <w:pPr>
        <w:spacing w:after="0"/>
        <w:ind w:left="0"/>
        <w:jc w:val="both"/>
      </w:pPr>
      <w:r>
        <w:rPr>
          <w:rFonts w:ascii="Times New Roman"/>
          <w:b w:val="false"/>
          <w:i w:val="false"/>
          <w:color w:val="000000"/>
          <w:sz w:val="28"/>
        </w:rPr>
        <w:t>
      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 және өсиетхаттарды есепке алудың алфавиттік кітабында белгі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"95. Өсиеттің мәтініне өсиетті орындаушыны тағайындау туралы шарттың қосылуы мүмкін. Өсиетті орындаудың мұрагер болып табылмайтын адамға жүктелуі мүмкін. Бұл жағдайда осы адамның өз қолымен жазылған өсиеттің өзінде, не өсиетке қоса берілген өтінішінде білдірілген келісімі қажет. Құпия өсиетті куәландыру және өсиет қалдырушы өсиетті орындаушыны (өсиет жүктелген өкілді) тағайындау кезінде өсиетті орындаушының (өсиет жүктелген өкілдің) келісімі конвертке қоса берілетін өтініште көрсетіледі.</w:t>
      </w:r>
    </w:p>
    <w:bookmarkEnd w:id="5"/>
    <w:p>
      <w:pPr>
        <w:spacing w:after="0"/>
        <w:ind w:left="0"/>
        <w:jc w:val="both"/>
      </w:pPr>
      <w:r>
        <w:rPr>
          <w:rFonts w:ascii="Times New Roman"/>
          <w:b w:val="false"/>
          <w:i w:val="false"/>
          <w:color w:val="000000"/>
          <w:sz w:val="28"/>
        </w:rPr>
        <w:t>
      Өсиет орындаушы болып әрекет қабілеті жоқ адам, сол сияқты өсиет қалдырушының орнына өсиетке қол қойған адам тағайындалмайды.</w:t>
      </w:r>
    </w:p>
    <w:p>
      <w:pPr>
        <w:spacing w:after="0"/>
        <w:ind w:left="0"/>
        <w:jc w:val="both"/>
      </w:pPr>
      <w:r>
        <w:rPr>
          <w:rFonts w:ascii="Times New Roman"/>
          <w:b w:val="false"/>
          <w:i w:val="false"/>
          <w:color w:val="000000"/>
          <w:sz w:val="28"/>
        </w:rPr>
        <w:t>
      "Жеке тұлғалар" мемлекеттік деректер қорында БНАЖ арқылы өсиетті орындаушының (өсиет жүктелген өкілдің) жеке басын куәландыратын құжаттары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"100. Нотариус нотариаттық іс-әрекеттерді тіркеу тізілімінде және БНАЖ электрондық тізілімінде өсиетті жою, өзгерту туралы белгі жасайды.</w:t>
      </w:r>
    </w:p>
    <w:bookmarkEnd w:id="6"/>
    <w:p>
      <w:pPr>
        <w:spacing w:after="0"/>
        <w:ind w:left="0"/>
        <w:jc w:val="both"/>
      </w:pPr>
      <w:r>
        <w:rPr>
          <w:rFonts w:ascii="Times New Roman"/>
          <w:b w:val="false"/>
          <w:i w:val="false"/>
          <w:color w:val="000000"/>
          <w:sz w:val="28"/>
        </w:rPr>
        <w:t>
      Өсиет жойылған жағдайда, нотариус өсиет қалдырушыдағы данасын, құпия өсиетті қоспағанда, алып қояды, оған жазба жасайды және нотариус істерінде сақталатын данасына тігеді.</w:t>
      </w:r>
    </w:p>
    <w:p>
      <w:pPr>
        <w:spacing w:after="0"/>
        <w:ind w:left="0"/>
        <w:jc w:val="both"/>
      </w:pPr>
      <w:r>
        <w:rPr>
          <w:rFonts w:ascii="Times New Roman"/>
          <w:b w:val="false"/>
          <w:i w:val="false"/>
          <w:color w:val="000000"/>
          <w:sz w:val="28"/>
        </w:rPr>
        <w:t>
      Құпия өсиеттің күші жойылған жағдайда нотариусқа оның күшін жою туралы өтініш беріледі.</w:t>
      </w:r>
    </w:p>
    <w:p>
      <w:pPr>
        <w:spacing w:after="0"/>
        <w:ind w:left="0"/>
        <w:jc w:val="both"/>
      </w:pPr>
      <w:r>
        <w:rPr>
          <w:rFonts w:ascii="Times New Roman"/>
          <w:b w:val="false"/>
          <w:i w:val="false"/>
          <w:color w:val="000000"/>
          <w:sz w:val="28"/>
        </w:rPr>
        <w:t>
      Бұрын жасалған өсиет өзгерген жағдайда оны өзгерту туралы өтініш нотариуста сақталатын өсиеттің данасына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100-1</w:t>
      </w:r>
      <w:r>
        <w:rPr>
          <w:rFonts w:ascii="Times New Roman"/>
          <w:b w:val="false"/>
          <w:i w:val="false"/>
          <w:color w:val="000000"/>
          <w:sz w:val="28"/>
        </w:rPr>
        <w:t xml:space="preserve"> және </w:t>
      </w:r>
      <w:r>
        <w:rPr>
          <w:rFonts w:ascii="Times New Roman"/>
          <w:b w:val="false"/>
          <w:i w:val="false"/>
          <w:color w:val="000000"/>
          <w:sz w:val="28"/>
        </w:rPr>
        <w:t>100-2 -тармақтар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"100-1. Конвертті ашуды және құпия өсиет мәтінін жария етуді өсиет қалдырушы қайтыс болғаннан кейін ғана құпия өсиет сақталатын не оны куәландырған нотариус жүзеге асырады. Өсиет қалдырушының қайтыс болу фактісі өсиет қалдырушының қайтыс болуы туралы куәлікпен расталады.</w:t>
      </w:r>
    </w:p>
    <w:bookmarkEnd w:id="7"/>
    <w:p>
      <w:pPr>
        <w:spacing w:after="0"/>
        <w:ind w:left="0"/>
        <w:jc w:val="both"/>
      </w:pPr>
      <w:r>
        <w:rPr>
          <w:rFonts w:ascii="Times New Roman"/>
          <w:b w:val="false"/>
          <w:i w:val="false"/>
          <w:color w:val="000000"/>
          <w:sz w:val="28"/>
        </w:rPr>
        <w:t>
      Өсиет қалдырушының қайтыс болғаны туралы куәлікті, сондай-ақ құпия өсиеті бар конвертті берген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кіріс құжаттарын тіркеу кітабына келіп түскен күні тіркейді.</w:t>
      </w:r>
    </w:p>
    <w:p>
      <w:pPr>
        <w:spacing w:after="0"/>
        <w:ind w:left="0"/>
        <w:jc w:val="both"/>
      </w:pPr>
      <w:r>
        <w:rPr>
          <w:rFonts w:ascii="Times New Roman"/>
          <w:b w:val="false"/>
          <w:i w:val="false"/>
          <w:color w:val="000000"/>
          <w:sz w:val="28"/>
        </w:rPr>
        <w:t>
      Өтініште заң бойынша белгілі мұрагерлер туралы мәліметтер де көрсетіледі.</w:t>
      </w:r>
    </w:p>
    <w:bookmarkStart w:name="z14" w:id="8"/>
    <w:p>
      <w:pPr>
        <w:spacing w:after="0"/>
        <w:ind w:left="0"/>
        <w:jc w:val="both"/>
      </w:pPr>
      <w:r>
        <w:rPr>
          <w:rFonts w:ascii="Times New Roman"/>
          <w:b w:val="false"/>
          <w:i w:val="false"/>
          <w:color w:val="000000"/>
          <w:sz w:val="28"/>
        </w:rPr>
        <w:t>
      100-2. Құпия өсиетті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берілген күннен бастап он күннен кешіктірмей өсиетте қамтылған мәтінді жария етеді.</w:t>
      </w:r>
    </w:p>
    <w:bookmarkEnd w:id="8"/>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"100-4 Конвертті ашу және құпия өсиеттің мәтінін жариялау кезінде кемінде екі куә және заң бойынша мұрагерлер қатарынан қатысуға ниет білдірген адамдар қатысады.";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"115. Нотариус мұраны ашқан жері бойынша, заң бойынша бір немесе бірнеше мұрагерлердің жазбаша өтініштері бойынша, сондай-ақ заң бойынша мұрагерлер болмаған немесе белгісіз болған кезде – жергілікті атқарушы органның жазбаша өтініші бойынша мұраға сенімгерлік басқарушы тағайындайды.</w:t>
      </w:r>
    </w:p>
    <w:bookmarkEnd w:id="10"/>
    <w:p>
      <w:pPr>
        <w:spacing w:after="0"/>
        <w:ind w:left="0"/>
        <w:jc w:val="both"/>
      </w:pPr>
      <w:r>
        <w:rPr>
          <w:rFonts w:ascii="Times New Roman"/>
          <w:b w:val="false"/>
          <w:i w:val="false"/>
          <w:color w:val="000000"/>
          <w:sz w:val="28"/>
        </w:rPr>
        <w:t>
      Заң бойынша мұрагерлер келген жағдайда, сенімгерлік басқарушы оған қажетті шығыстардың орны толтырыла және мұраның есебінен қисынды сыйақы төлене отырып, олардың талабы бойынша кері шақырылады.";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"138. Мұраға құқық туралы куәлікті беру кезінде нотариус басқа мемлекеттік нотариаттық кеңселерден, нотариустардан немесе аумақтық нотариаттық палатадан мұраның ашылған жері бойынша, сондай-ақ БНАЖ арқылы мұрагерлік істің және өсиеттің бар/жоқтығы туралы ақпараттық анықтаманы сұратады.</w:t>
      </w:r>
    </w:p>
    <w:bookmarkEnd w:id="11"/>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 мұрагерлік істі тіркеу кітабшасына сәйкес бірінші бастаған нотариус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"141. Заң бойынша да, өсиет бойынша да мұраға құқық туралы куәлік берілген ретте нотариус белгіленген тәртіпте тіркелген жылжымайтын мүлікке құқық белгілейтін құжаттарды талап етеді.</w:t>
      </w:r>
    </w:p>
    <w:bookmarkEnd w:id="12"/>
    <w:p>
      <w:pPr>
        <w:spacing w:after="0"/>
        <w:ind w:left="0"/>
        <w:jc w:val="both"/>
      </w:pPr>
      <w:r>
        <w:rPr>
          <w:rFonts w:ascii="Times New Roman"/>
          <w:b w:val="false"/>
          <w:i w:val="false"/>
          <w:color w:val="000000"/>
          <w:sz w:val="28"/>
        </w:rPr>
        <w:t>
      Егер мұраға құқық туралы куәлік тұтас жылжымайтын мүлікке берілсе, онда құқық белгілейтін құжаттардың түпнұсқасы нотариустың іс қағаздарында қалады.</w:t>
      </w:r>
    </w:p>
    <w:p>
      <w:pPr>
        <w:spacing w:after="0"/>
        <w:ind w:left="0"/>
        <w:jc w:val="both"/>
      </w:pPr>
      <w:r>
        <w:rPr>
          <w:rFonts w:ascii="Times New Roman"/>
          <w:b w:val="false"/>
          <w:i w:val="false"/>
          <w:color w:val="000000"/>
          <w:sz w:val="28"/>
        </w:rPr>
        <w:t>
      Өсиет бойынша мемлекетке мұраға құқық туралы куәлік беру кезінде нотариус бағалау актісін (жылжымалы да, жылжымайтын да мүлікке) талап етеді.".</w:t>
      </w:r>
    </w:p>
    <w:bookmarkStart w:name="z23"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3"/>
    <w:bookmarkStart w:name="z2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