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b7b2" w14:textId="af8b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"Биоотын өндірісі бойынша мемлекеттік бақылау саласындағы тәуекел дәрежесін бағалау өлшемшарттарын және тексеру парағын бекіту туралы" Қазақстан Республикасы Премьер-Министрінің орынбасары – Қазақстан Республикасы Ауыл шаруашылығы министрінің 2016 жылғы 12 тамыздағы № 358 және Қазақстан Республикасы Ұлттық экономика министрінің міндетін атқарушының 2016 жылғы 24 тамыздағы № 381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25 желтоқсандағы № 460 және Қазақстан Республикасы Ұлттық экономика министрінің 2019 жылғы 30 желтоқсандағы № 100 бірлескен бұйрығы. Қазақстан Республикасының Әділет министрлігінде 2020 жылғы 6 қаңтарда № 19831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"Биоотын өндірісі бойынша мемлекеттік бақылау саласындағы тәуекел дәрежесін бағалау өлшемшарттарын және тексеру парағын бекіту туралы" Қазақстан Республикасы Премьер-Министрінің орынбасары - Қазақстан Республикасы Ауыл шаруашылығы министрінің 2016 жылғы 12 тамыздағы № 358 және Қазақстан Республикасы Ұлттық экономика министрінің міндетін атқарушының 2016 жылғы 24 тамыздағы № 381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14272 болып тіркелген, 2016 жылғы 10 қазанда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биоотын өндірісі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3) және 4) тармақшалар мынадай редакцияда жазылсын:</w:t>
      </w:r>
    </w:p>
    <w:bookmarkEnd w:id="3"/>
    <w:bookmarkStart w:name="z6" w:id="4"/>
    <w:p>
      <w:pPr>
        <w:spacing w:after="0"/>
        <w:ind w:left="0"/>
        <w:jc w:val="both"/>
      </w:pPr>
      <w:r>
        <w:rPr>
          <w:rFonts w:ascii="Times New Roman"/>
          <w:b w:val="false"/>
          <w:i w:val="false"/>
          <w:color w:val="000000"/>
          <w:sz w:val="28"/>
        </w:rPr>
        <w:t>
      "3) болмашы бұзушылық - биоотын саласындағы нормативтік құқықтық актілермен белгіленген талаптарды өндірушілердің облыстың, республикалық маңызы бар қаланың және астананың жергілікті атқарушы органына есептерді уақтылы ұсынбауы бөлігінде бұзу;</w:t>
      </w:r>
    </w:p>
    <w:bookmarkEnd w:id="4"/>
    <w:bookmarkStart w:name="z7" w:id="5"/>
    <w:p>
      <w:pPr>
        <w:spacing w:after="0"/>
        <w:ind w:left="0"/>
        <w:jc w:val="both"/>
      </w:pPr>
      <w:r>
        <w:rPr>
          <w:rFonts w:ascii="Times New Roman"/>
          <w:b w:val="false"/>
          <w:i w:val="false"/>
          <w:color w:val="000000"/>
          <w:sz w:val="28"/>
        </w:rPr>
        <w:t>
      4) елеулі бұзушылық - биоотын саласындағы нормативтік құқықтық актілермен белгіленген талаптарды өндірушілердің облыстың, республикалық маңызы бар қаланың және астананың жергілікті атқарушы органына есептерді ұсынбауы, шикізаттың қауіпсіздігін ғылыми негізде растай отырып, оның генетикалық түрлендірілген көз (объекті) болып табылмайтындығын немесе генетикалық түрлендірілген көздерден (объектілерден) тұрмайтындығын және мемлекеттік тіркеуден өткенін растайтын тамақ шикізатына арналған құжаттардың болмауы, есепке алатын бақылау аспаптарының болмауы және олардың ақаулы жағдайда болуы бөлігінде бұзу;";</w:t>
      </w:r>
    </w:p>
    <w:bookmarkEnd w:id="5"/>
    <w:bookmarkStart w:name="z8" w:id="6"/>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8"/>
    <w:bookmarkStart w:name="z11" w:id="9"/>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9"/>
    <w:bookmarkStart w:name="z12" w:id="1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10"/>
    <w:bookmarkStart w:name="z13" w:id="1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460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100 бірлескен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Биоотын өндірісі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6" w:id="12"/>
    <w:p>
      <w:pPr>
        <w:spacing w:after="0"/>
        <w:ind w:left="0"/>
        <w:jc w:val="left"/>
      </w:pPr>
      <w:r>
        <w:rPr>
          <w:rFonts w:ascii="Times New Roman"/>
          <w:b/>
          <w:i w:val="false"/>
          <w:color w:val="000000"/>
        </w:rPr>
        <w:t xml:space="preserve"> "Бақылау субъектілері (объектілері) облыстың, республикалық маңызы бар қаланың және астананың жергілікті атқарушы органының құрылымдық бөлімшелеріне ұсынатын есептілік пен мәліметтерді мониторингтеу нәтижелері" ақпарат көзі бойынша субъективті өлшемшарттар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8418"/>
        <w:gridCol w:w="1402"/>
      </w:tblGrid>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өндірушілердің облыстың, республикалық маңызы бар қаланың және астананың жергілікті атқарушы органына есептерді ұсынбауы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