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de12" w14:textId="61bde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Нұр-Сұлтан қаласының коммуналдық қазыналық кәсіпорны өндіретін және өткізетін тауарлардың (жұмыстардың және қызметтердің) бағаларын белгілеу туралы</w:t>
      </w:r>
    </w:p>
    <w:p>
      <w:pPr>
        <w:spacing w:after="0"/>
        <w:ind w:left="0"/>
        <w:jc w:val="both"/>
      </w:pPr>
      <w:r>
        <w:rPr>
          <w:rFonts w:ascii="Times New Roman"/>
          <w:b w:val="false"/>
          <w:i w:val="false"/>
          <w:color w:val="000000"/>
          <w:sz w:val="28"/>
        </w:rPr>
        <w:t>Нұр-Сұлтан қаласы әкімдігінің 2019 жылғы 8 тамыздағы № 106-1096 қаулысы. Нұр-Сұлтан қаласының Әділет департаментінде 2019 жылғы 9 тамызда № 1243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 </w:t>
      </w:r>
      <w:r>
        <w:rPr>
          <w:rFonts w:ascii="Times New Roman"/>
          <w:b w:val="false"/>
          <w:i w:val="false"/>
          <w:color w:val="000000"/>
          <w:sz w:val="28"/>
        </w:rPr>
        <w:t>37-бабының</w:t>
      </w:r>
      <w:r>
        <w:rPr>
          <w:rFonts w:ascii="Times New Roman"/>
          <w:b w:val="false"/>
          <w:i w:val="false"/>
          <w:color w:val="000000"/>
          <w:sz w:val="28"/>
        </w:rPr>
        <w:t xml:space="preserve"> 1-тармағына, "Мемлекеттік мүлік туралы" 2011 жылғы 1 наурыздағы Қазақстан Республикасы Заңы 156-бабының </w:t>
      </w:r>
      <w:r>
        <w:rPr>
          <w:rFonts w:ascii="Times New Roman"/>
          <w:b w:val="false"/>
          <w:i w:val="false"/>
          <w:color w:val="000000"/>
          <w:sz w:val="28"/>
        </w:rPr>
        <w:t>2-тармағына</w:t>
      </w:r>
      <w:r>
        <w:rPr>
          <w:rFonts w:ascii="Times New Roman"/>
          <w:b w:val="false"/>
          <w:i w:val="false"/>
          <w:color w:val="000000"/>
          <w:sz w:val="28"/>
        </w:rPr>
        <w:t xml:space="preserve"> сәйкес Нұр-Сұлтан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Денсаулық сақтау саласындағы Нұр-Сұлтан қаласының коммуналдық қазыналық кәсіпорны өндіретін және өткізетін тауарлардың (жұмыстардың және қызметтердің) бағалары қосымшаға сәйкес белгіленсін. </w:t>
      </w:r>
    </w:p>
    <w:bookmarkEnd w:id="1"/>
    <w:bookmarkStart w:name="z3" w:id="2"/>
    <w:p>
      <w:pPr>
        <w:spacing w:after="0"/>
        <w:ind w:left="0"/>
        <w:jc w:val="both"/>
      </w:pPr>
      <w:r>
        <w:rPr>
          <w:rFonts w:ascii="Times New Roman"/>
          <w:b w:val="false"/>
          <w:i w:val="false"/>
          <w:color w:val="000000"/>
          <w:sz w:val="28"/>
        </w:rPr>
        <w:t>
      2. "Нұр-Сұлтан қаласының Қоғамдық денсаулық сақтау басқармасы" мемлекеттік мекемесінің басшысы Қазақстан Республикасы заңнамасында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Нұр-Сұлтан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Нұр-Сұлтан қаласы әкімдігінің интернет-ресурсында орналастырылуын;</w:t>
      </w:r>
    </w:p>
    <w:p>
      <w:pPr>
        <w:spacing w:after="0"/>
        <w:ind w:left="0"/>
        <w:jc w:val="both"/>
      </w:pPr>
      <w:r>
        <w:rPr>
          <w:rFonts w:ascii="Times New Roman"/>
          <w:b w:val="false"/>
          <w:i w:val="false"/>
          <w:color w:val="000000"/>
          <w:sz w:val="28"/>
        </w:rPr>
        <w:t xml:space="preserve">
      5) осы қаулы мемлекеттік тіркелгеннен кейін он жұмыс күні ішінде аумақтық әділет органына осы тармақтың 1), 2), 3) және 4) тармақшаларымен қарастырылған іс-шаралардың орындалуы туралы мәліметтерді ұсынуды қамтамасыз етсін. </w:t>
      </w:r>
    </w:p>
    <w:bookmarkStart w:name="z4" w:id="3"/>
    <w:p>
      <w:pPr>
        <w:spacing w:after="0"/>
        <w:ind w:left="0"/>
        <w:jc w:val="both"/>
      </w:pPr>
      <w:r>
        <w:rPr>
          <w:rFonts w:ascii="Times New Roman"/>
          <w:b w:val="false"/>
          <w:i w:val="false"/>
          <w:color w:val="000000"/>
          <w:sz w:val="28"/>
        </w:rPr>
        <w:t xml:space="preserve">
      3. Осы қаулының орындалуын бақылау Нұр-Сұлтан қаласы әкімінің орынбасары Б.М. Мәкенге жүктелсін. </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8 тамыздағы</w:t>
            </w:r>
            <w:r>
              <w:br/>
            </w:r>
            <w:r>
              <w:rPr>
                <w:rFonts w:ascii="Times New Roman"/>
                <w:b w:val="false"/>
                <w:i w:val="false"/>
                <w:color w:val="000000"/>
                <w:sz w:val="20"/>
              </w:rPr>
              <w:t>№ 106-1096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Астана қаласы әкімдігінің "ЖИТС-тың алдын алу және оған қарсы күрес орталығы" мемлекеттік коммуналдық қазыналық кәсіпорны өндіретін және өткізетін тауарлардың (жұмыстардың және қызметтердің) бағалары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7451"/>
        <w:gridCol w:w="980"/>
        <w:gridCol w:w="2466"/>
      </w:tblGrid>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"ЖИТС-тың алдын алу және оған қарсы күрес орталығы" мемлекеттік коммуналдық қазыналық кәсіпорны</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инфекциясын зертханалық диагностикалау (скрининг)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тұрақты тұрмайтын, азаматтығы жоқ адамдарға, заңды тұлғаларға ИФТ әдісі мен қандағы АИТВ антиденені және вирустық антингенді зерттеу</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вирустық гепатиттерін зертханалық диагностикалау (скрининг)</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гепатитінің беткі антигеніне (НВsAg) ИФТ әдісімен қанды зерттеу</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гепатитінің антиденесіне (anti-HCV) ИФТ әдісімен қанды зерттеу</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вирустық гепатитті кеңейтілген диагностикалау</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вирустық гепатиттің (a-HВcor IgМ) өзекті антигеніне М класының антиденесіне ИФТ әдісімен қанды зерттеу</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вирустық гепатиттің өзекті антигеніне жиынтық антиденесіне (а-НВсог total) ИФТ әдісімен қанды зерттеу</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вирустық гепатиттің Hbe-антигеніне (HBeAg) ИФТ әдісімен қанды зерттеу</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вирустық гепатиттің (a-Hbe lgG) НВе антиденесіне ИФТ әдісімен қанды зерттеу</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вирустық гепатиттің НВsAg (a-HBs) антиденеге ИФТ әдісімен қанды зерттеу</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вирустық гепатитінің (a-HDV total) антиденесіне ИФТ әдісімен қанды зерттеу</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Мерездің зертханалық диагностикасы</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мерезге жиынтық антиденелерді анықтау</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АИТВ-ны емдеу тиімділігінің зертханалық көрсеткіштері**</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 тәртібіндегі (вирустық жүктеме) ПТР әдісімен плазмадағы АИТВ1 вирустық көшірмелерді сандық анықтау (вирустық жүктеме)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цитометрия әдісімен плазмадағы Т-лимфоциттерді (СД4 жасушаларын) есептеу</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цитометрия әдісімен Т-лимфоциттердің (%СD4) абсолюттік және пайыздық құрамын анықтау</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психо-әлеуметтік кеңес беру (10 мин)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Тегін медициналық көмектің кепілдік берілген көлемі шеңберінде Қазақстан Республикасының азаматтары, оралмандар және Қазақстан Республикасының аумағында тұрақты тұратын шетел азаматтары және азаматтығы жоқ тұлғалар үшін – тегін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АИТВ инфекциясы бар Қазақстан Республикасының аумағында тұрақты тұрмайтын, азаматтығы жоқ адамдар үшін – ақылы негізде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