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13ff" w14:textId="7401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Родина ауылдық округінің Зеленый Гай ауылының құрамдас бөліктерін және Родина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Родина ауылдық округі әкімінің 2019 жылғы 11 наурыздағы № 1 шешімі. Ақмола облысының Әділет департаментінде 2019 жылғы 18 наурызда № 7103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05 қазандағы корытындысы негізінде, Родина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Родина ауылдық округінің Зеленый Гай ауылының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Ясельная көшесі Алаш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 Наурыз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Фруктовый тұйық көшесі Болашақ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ауданы Родина ауылдық округінің Родина ауылының көшесі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Сарыарқа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Родина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Б.Газдиева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