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0aaf" w14:textId="5700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2019 жылғы 25 қаңтардағы № 6С-38/6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2019 жылғы 29 мамырдағы № 6С-43/10 шешімі. Ақмола облысының Әділет департаментінде 2019 жылғы 4 маусымда № 7220 болып тіркелді. Күші жойылды - Ақмола облысы Бурабай аудандық мәслихатының 2020 жылғы 25 желтоқсандағы № 6С-70/10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25.12.2020 </w:t>
      </w:r>
      <w:r>
        <w:rPr>
          <w:rFonts w:ascii="Times New Roman"/>
          <w:b w:val="false"/>
          <w:i w:val="false"/>
          <w:color w:val="ff0000"/>
          <w:sz w:val="28"/>
        </w:rPr>
        <w:t>№ 6С-70/10</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25 қаңтардағы № 6С-38/6 (Нормативтік құқықтық актілерді мемлекеттік тіркеу тізілімінде № 7059 болып тіркелген, 2019 жылғы 04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p>
      <w:pPr>
        <w:spacing w:after="0"/>
        <w:ind w:left="0"/>
        <w:jc w:val="both"/>
      </w:pPr>
      <w:r>
        <w:rPr>
          <w:rFonts w:ascii="Times New Roman"/>
          <w:b w:val="false"/>
          <w:i w:val="false"/>
          <w:color w:val="000000"/>
          <w:sz w:val="28"/>
        </w:rPr>
        <w:t>
      бас бостандығынан айыру орындарынан босатылған тұлғаларға;</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көпбалалы аналарға және олардың 18 жасқа дейінгі балаларына;</w:t>
      </w:r>
    </w:p>
    <w:p>
      <w:pPr>
        <w:spacing w:after="0"/>
        <w:ind w:left="0"/>
        <w:jc w:val="both"/>
      </w:pPr>
      <w:r>
        <w:rPr>
          <w:rFonts w:ascii="Times New Roman"/>
          <w:b w:val="false"/>
          <w:i w:val="false"/>
          <w:color w:val="000000"/>
          <w:sz w:val="28"/>
        </w:rPr>
        <w:t>
      табысы күнкөріс деңгейінен аспайтын көпбалалы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көрсетіледі:</w:t>
      </w:r>
    </w:p>
    <w:p>
      <w:pPr>
        <w:spacing w:after="0"/>
        <w:ind w:left="0"/>
        <w:jc w:val="both"/>
      </w:pPr>
      <w:r>
        <w:rPr>
          <w:rFonts w:ascii="Times New Roman"/>
          <w:b w:val="false"/>
          <w:i w:val="false"/>
          <w:color w:val="000000"/>
          <w:sz w:val="28"/>
        </w:rPr>
        <w:t>
      1) 15 ақпан – Ауғанстаннан әскерді шығару күніне: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3)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4) Қарт адамдар күніне:</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5) Мүгедектер күніне: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6) анықталған жағдайларға байланысты, жедел әлеуметтік қолдауға мұқтаж отбасыларға (азаматтарға) өмірлік қиын жағдай туындағаннан кейін 3 айдан кешіктірмей жүгінген кезде,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стационар жағдайда арнайы ем қабылдаудағы тұлғаларға 15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15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тұлғаларға 15 айлық есептік көрсеткіш мөлшерінде;</w:t>
      </w:r>
    </w:p>
    <w:p>
      <w:pPr>
        <w:spacing w:after="0"/>
        <w:ind w:left="0"/>
        <w:jc w:val="both"/>
      </w:pPr>
      <w:r>
        <w:rPr>
          <w:rFonts w:ascii="Times New Roman"/>
          <w:b w:val="false"/>
          <w:i w:val="false"/>
          <w:color w:val="000000"/>
          <w:sz w:val="28"/>
        </w:rPr>
        <w:t>
      отбасыларға (азаматтарға) өрт, басқа да табиғи және техногендік сипаттағы айрықша жағдайларда 30 айлық есептік көрсеткіш мөлшерінде;</w:t>
      </w:r>
    </w:p>
    <w:p>
      <w:pPr>
        <w:spacing w:after="0"/>
        <w:ind w:left="0"/>
        <w:jc w:val="both"/>
      </w:pPr>
      <w:r>
        <w:rPr>
          <w:rFonts w:ascii="Times New Roman"/>
          <w:b w:val="false"/>
          <w:i w:val="false"/>
          <w:color w:val="000000"/>
          <w:sz w:val="28"/>
        </w:rPr>
        <w:t>
      7)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 100 пайыз мөлшерінде төлеуге арналған біржолғы көмек;</w:t>
      </w:r>
    </w:p>
    <w:p>
      <w:pPr>
        <w:spacing w:after="0"/>
        <w:ind w:left="0"/>
        <w:jc w:val="both"/>
      </w:pPr>
      <w:r>
        <w:rPr>
          <w:rFonts w:ascii="Times New Roman"/>
          <w:b w:val="false"/>
          <w:i w:val="false"/>
          <w:color w:val="000000"/>
          <w:sz w:val="28"/>
        </w:rPr>
        <w:t>
      8)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p>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және тіркелген жандарға да осы әлеуметтік көмек түрі көрсетіледі;</w:t>
      </w:r>
    </w:p>
    <w:p>
      <w:pPr>
        <w:spacing w:after="0"/>
        <w:ind w:left="0"/>
        <w:jc w:val="both"/>
      </w:pPr>
      <w:r>
        <w:rPr>
          <w:rFonts w:ascii="Times New Roman"/>
          <w:b w:val="false"/>
          <w:i w:val="false"/>
          <w:color w:val="000000"/>
          <w:sz w:val="28"/>
        </w:rPr>
        <w:t>
      9)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облыстық бюджеттен бөлінетін нысаналы трансферттер есебінен оқуы үшін 100 % мөлшерінде төлеуге;</w:t>
      </w:r>
    </w:p>
    <w:p>
      <w:pPr>
        <w:spacing w:after="0"/>
        <w:ind w:left="0"/>
        <w:jc w:val="both"/>
      </w:pPr>
      <w:r>
        <w:rPr>
          <w:rFonts w:ascii="Times New Roman"/>
          <w:b w:val="false"/>
          <w:i w:val="false"/>
          <w:color w:val="000000"/>
          <w:sz w:val="28"/>
        </w:rPr>
        <w:t>
      10) ағымдағы қаржы жылына қарастырылған сомалар шегінде, мемлекеттік сатып алу өткізу арқылы сатып алынатын Ауғанстандағы ұрыс қимылдарының қатысушыларына санаторлық-курорттық емдеуге жолдамалар түрінде.</w:t>
      </w:r>
    </w:p>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p>
      <w:pPr>
        <w:spacing w:after="0"/>
        <w:ind w:left="0"/>
        <w:jc w:val="both"/>
      </w:pPr>
      <w:r>
        <w:rPr>
          <w:rFonts w:ascii="Times New Roman"/>
          <w:b w:val="false"/>
          <w:i w:val="false"/>
          <w:color w:val="000000"/>
          <w:sz w:val="28"/>
        </w:rPr>
        <w:t>
      11) жақын туыстарының өтініші бойынша мүгедектігі жоқ, қайтыс болған Ауғанстандағы ұрыс қимылдарының қатысушыларын жерлеуге 15 айлық есептік көрсеткіш мөлшерінде бір жолғы жәрдемақы;</w:t>
      </w:r>
    </w:p>
    <w:p>
      <w:pPr>
        <w:spacing w:after="0"/>
        <w:ind w:left="0"/>
        <w:jc w:val="both"/>
      </w:pPr>
      <w:r>
        <w:rPr>
          <w:rFonts w:ascii="Times New Roman"/>
          <w:b w:val="false"/>
          <w:i w:val="false"/>
          <w:color w:val="000000"/>
          <w:sz w:val="28"/>
        </w:rPr>
        <w:t>
      12) өтініш бойынша бірге тұратын, ортақ шаруашылықты жүргізетін, 4 және одан да көп кәмелетке толмаған балалары бар көпбалалы отбасыларға 15 айлық есептік көрсеткіш мөлшерінде күнтiзбелiк жылда бір рет берілетін бір жолғы көмек;</w:t>
      </w:r>
    </w:p>
    <w:p>
      <w:pPr>
        <w:spacing w:after="0"/>
        <w:ind w:left="0"/>
        <w:jc w:val="both"/>
      </w:pPr>
      <w:r>
        <w:rPr>
          <w:rFonts w:ascii="Times New Roman"/>
          <w:b w:val="false"/>
          <w:i w:val="false"/>
          <w:color w:val="000000"/>
          <w:sz w:val="28"/>
        </w:rPr>
        <w:t>
      13) өтініш бойынша көпбалалы аналарға және олардың 15 жасқа дейінгі балаларына заттай түрінде тоқсан сайынғы көмек (Щучинск қаласында тұратын 1 адамға тоқсанына 126 дана мөлшерінде жол жүру талондары).";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Үлгiлiк қағидаларға 1 қосымшаға сәйкес адамның (отбасының) құрамы туралы мәлiметтi;</w:t>
      </w:r>
    </w:p>
    <w:p>
      <w:pPr>
        <w:spacing w:after="0"/>
        <w:ind w:left="0"/>
        <w:jc w:val="both"/>
      </w:pPr>
      <w:r>
        <w:rPr>
          <w:rFonts w:ascii="Times New Roman"/>
          <w:b w:val="false"/>
          <w:i w:val="false"/>
          <w:color w:val="000000"/>
          <w:sz w:val="28"/>
        </w:rPr>
        <w:t>
      4) адамның (отбасы мүшелерінің) табыстары туралы мәліметті;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p>
      <w:pPr>
        <w:spacing w:after="0"/>
        <w:ind w:left="0"/>
        <w:jc w:val="both"/>
      </w:pPr>
      <w:r>
        <w:rPr>
          <w:rFonts w:ascii="Times New Roman"/>
          <w:b w:val="false"/>
          <w:i w:val="false"/>
          <w:color w:val="000000"/>
          <w:sz w:val="28"/>
        </w:rPr>
        <w:t>
      6) кәмелет жасына толмаған балалардың туу туралы куәліктерін ұсынады.".</w:t>
      </w:r>
    </w:p>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XLIІI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Р.Махаев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