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ce05" w14:textId="b31c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24 желтоқсандағы № 217 "2019-2021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18 желтоқсандағы № 315 шешімі. Ақтөбе облысының Әділет департаментінде 2019 жылғы 24 желтоқсанда № 6593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2019 жылы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"7 955 858,6" сандары "7 917 757,6"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"7 093 150,6" сандары "7 055 049,6"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"7 958 249,4" сандары "7 920 148,4"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"-96 101,8" сандары "-96 102,8"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"96 101,8" сандары "96 102,8"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"369 800" сандары "346 800"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 "557 662" сандары "554 481"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жиырма бірінші абзацта: "87 330" сандары "76 330"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xml:space="preserve">
      1) осы шешімді Ақтөбе облысының Әділет департаментінде мемлекеттік тіркеуді; </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Муратбаев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 2019 жылғы 18 желтоқсаны № 315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24 желтоқсандағы № 217 шешіміне №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7917757,6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жалдау құқығын сатқаны үшін төлем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7055049,6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4"/>
        <w:gridCol w:w="1063"/>
        <w:gridCol w:w="1063"/>
        <w:gridCol w:w="6285"/>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7920148,4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3960507,7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3587993,8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3475166,2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3335401,2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1301723,6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862524,2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409467,9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409467,9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18 желтоқсандағы № 315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389"/>
        <w:gridCol w:w="3032"/>
        <w:gridCol w:w="2981"/>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123009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138 716,4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