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395e" w14:textId="0bc3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Жарық ауылдық округінің Қырғыбаз қыстағында орналасқан "Майлыбай" шаруа қожалығы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Жарық ауылдық округі әкімінің 2019 жылғы 18 желтоқсандағы № 7 шешімі. Ақтөбе облысының Әділет департаментінде 2019 жылғы 19 желтоқсанда № 6561 болып тіркелді. Күші жойылды - Ақтөбе облысы Қобда ауданы Жарық ауылдық округі әкімінің 2020 жылғы 29 сәуірдегі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Жарық ауылдық округі әкімінің 29.04.2020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ветеринарлық бақылау және қадағалау Комитетінің Қобда аудандық аумақтық инспекциясының бас мемлекеттік ветеринариялық –санитариялық инспекторының 2019 жылғы 7 наурыздағы № 2-10-3/73 ұсынысы негізінде, Жарық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мүйізді қара малының арасында инфекциялық анаэробтық энтертоксимияның анықталуына байланысты, Жарық ауылдық округінің Қырғыбаз қыстағында орналасқан "Майлыбай" шаруа қожалығы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"Жарық ауылдық округі әкімінің аппараты" мемлекеттік мекемесі заңнамада көрсетілген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Қобда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Имангазин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