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a238" w14:textId="f74a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Мұғалжар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 әкімдігінің 2019 жылғы 23 желтоқсандағы № 493 қаулысы. Ақтөбе облысының Әділет департаментінде 2019 жылғы 24 желтоқсанда № 6595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01.01.2020 бастап қолданысқа енгізіледі - осы қаулының </w:t>
      </w:r>
      <w:r>
        <w:rPr>
          <w:rFonts w:ascii="Times New Roman"/>
          <w:b w:val="false"/>
          <w:i w:val="false"/>
          <w:color w:val="ff0000"/>
          <w:sz w:val="28"/>
        </w:rPr>
        <w:t>4 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ауданының әкімдігі ҚАУЛЫ ЕТЕДІ:</w:t>
      </w:r>
    </w:p>
    <w:bookmarkEnd w:id="0"/>
    <w:bookmarkStart w:name="z2" w:id="1"/>
    <w:p>
      <w:pPr>
        <w:spacing w:after="0"/>
        <w:ind w:left="0"/>
        <w:jc w:val="both"/>
      </w:pPr>
      <w:r>
        <w:rPr>
          <w:rFonts w:ascii="Times New Roman"/>
          <w:b w:val="false"/>
          <w:i w:val="false"/>
          <w:color w:val="000000"/>
          <w:sz w:val="28"/>
        </w:rPr>
        <w:t>
      1. 2020 жылға арналған Мұғалжар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орындарынына квота қосымшаға сәйкес белгіленсін.</w:t>
      </w:r>
    </w:p>
    <w:bookmarkEnd w:id="1"/>
    <w:bookmarkStart w:name="z3" w:id="2"/>
    <w:p>
      <w:pPr>
        <w:spacing w:after="0"/>
        <w:ind w:left="0"/>
        <w:jc w:val="both"/>
      </w:pPr>
      <w:r>
        <w:rPr>
          <w:rFonts w:ascii="Times New Roman"/>
          <w:b w:val="false"/>
          <w:i w:val="false"/>
          <w:color w:val="000000"/>
          <w:sz w:val="28"/>
        </w:rPr>
        <w:t>
      2. "Мұғалжар аудандық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Шериязданов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Мұғалжар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2020 жылға арналған Мұғалжар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"AltynEx Company"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мунай маш комплект"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"Горно-рудные технологии"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медициналық мекеме "Шапағат" ауруханасы"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нефть и Сервисное обслуживание"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тұрғын үй-коммуналдық шаруашылығы, жолаушылар көлігі және автомобиль жолдары бөлімі" мемлекеттік мекемесінің жанындағы шаруашылық жүргізу құқығындағы "Ембіжылу"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тұрғын үй-коммуналдық шаруашылық, жолаушылар көлігі және автомобиль жолдары бөлімі" мемлекеттік мекемесінің жанындағы шаруашылық жүргізу құқығындағы "Коммуналшы"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"Мұғалжар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