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0b0" w14:textId="863d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303 "2019-2021 жылдарға арналған Темір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3 желтоқсандағы № 398 шешімі. Ақтөбе облысының Әділет департаментінде 2019 жылғы 5 желтоқсанда № 6519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Темір аудандық мәслихатының 2018 жылғы 24 желтоқсандағы № 303 "2019-2021 жылдарға арналған Темір аудандық бюджетін бекіту туралы" (Нормативтік құқықтық актілерді мемлекеттік тіркеу тізілімінде № 3-10-233 тіркелген, 2019 жылғы 9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"7 128 407" сандары "7 041 566" сандарымен ауыстырылсын;</w:t>
      </w:r>
    </w:p>
    <w:p>
      <w:pPr>
        <w:spacing w:after="0"/>
        <w:ind w:left="0"/>
        <w:jc w:val="both"/>
      </w:pPr>
      <w:r>
        <w:rPr>
          <w:rFonts w:ascii="Times New Roman"/>
          <w:b w:val="false"/>
          <w:i w:val="false"/>
          <w:color w:val="000000"/>
          <w:sz w:val="28"/>
        </w:rPr>
        <w:t>
      салықтық түсімдер – "2 533 953" сандары "2 808 263" сандарымен ауыстырылсын;</w:t>
      </w:r>
    </w:p>
    <w:p>
      <w:pPr>
        <w:spacing w:after="0"/>
        <w:ind w:left="0"/>
        <w:jc w:val="both"/>
      </w:pPr>
      <w:r>
        <w:rPr>
          <w:rFonts w:ascii="Times New Roman"/>
          <w:b w:val="false"/>
          <w:i w:val="false"/>
          <w:color w:val="000000"/>
          <w:sz w:val="28"/>
        </w:rPr>
        <w:t>
      салықтық емес түсімдер – "358 103" сандары "93 244"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"28 100" сандары "18 649" сандарымен ауыстырылсын;</w:t>
      </w:r>
    </w:p>
    <w:p>
      <w:pPr>
        <w:spacing w:after="0"/>
        <w:ind w:left="0"/>
        <w:jc w:val="both"/>
      </w:pPr>
      <w:r>
        <w:rPr>
          <w:rFonts w:ascii="Times New Roman"/>
          <w:b w:val="false"/>
          <w:i w:val="false"/>
          <w:color w:val="000000"/>
          <w:sz w:val="28"/>
        </w:rPr>
        <w:t>
      трансферттер түсімдері – "4 208 251" сандары "4 121 410"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"7 146 877,7" сандары "7 060 038,7"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 "67 386" сандары "67 384" сандарымен ауыстырылсын;</w:t>
      </w:r>
    </w:p>
    <w:p>
      <w:pPr>
        <w:spacing w:after="0"/>
        <w:ind w:left="0"/>
        <w:jc w:val="both"/>
      </w:pPr>
      <w:r>
        <w:rPr>
          <w:rFonts w:ascii="Times New Roman"/>
          <w:b w:val="false"/>
          <w:i w:val="false"/>
          <w:color w:val="000000"/>
          <w:sz w:val="28"/>
        </w:rPr>
        <w:t>
      бюджеттік кредиттер – "90 914" сандары "90 912"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"190 500" сандары "202 000"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"670 502" сандары "683 327"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"33 251" сандары "38 146"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"500 000" сандары "495 496"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"88 164" сандары "84 480"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"236 784" сандары "167 521"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"111 492" сандары "102 538"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"156 308" сандары "146 308"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"2 500" сандары "1 960"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"9 600" сандары "9 465"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"24 008" сандары "25 315"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"4 050" сандары "3 115"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"58 575" сандары "60 075"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ауданның коммуналдық меншігіндегі газ жүйелерін қолдануды ұйымдастыруға – 4000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"54 326" сандары "52 863"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"56 696" сандары "54 126"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"12 844" сандары "11 394"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"25 000" сандары "12 000"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"6 370" сандары "0" санымен ауыстырылсын.</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хатшысының уақытша өкілеттігін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398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303 шешіміне 1-қосымша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