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89ac" w14:textId="d3b8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5 наурыздағы № 163 "Ойыл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6 маусымдағы № 307 шешімі. Ақтөбе облысының Әділет департаментінде 2019 жылғы 13 маусымда № 6252 болып тіркелді. Күші жойылды - Ақтөбе облысы Ойыл аудандық мәслихатының 2020 жылғы 17 тамыздағы № 425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17.08.2020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Ойыл аудандық мәслихатының 2018 жылғы 5 наурыздағы № 163 "Ойыл ауданында тұрғын үй көмегін көрсету мөлшерін және тәртібін айқындау туралы" (нормативтік құқықтық актілерді мемлекеттік тіркеу тізілімінде № 3-11-120 болып тіркелген, 2018 жылғы 12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 Қазақстан Республикасы Ұлттық экономика министірінің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сөздер алынып тасталсын;</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Ойылаудандық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Хамзин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міндетін атқарушы: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 Мамбетова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шешіміне қосымша</w:t>
            </w:r>
          </w:p>
        </w:tc>
      </w:tr>
    </w:tbl>
    <w:p>
      <w:pPr>
        <w:spacing w:after="0"/>
        <w:ind w:left="0"/>
        <w:jc w:val="left"/>
      </w:pPr>
      <w:r>
        <w:rPr>
          <w:rFonts w:ascii="Times New Roman"/>
          <w:b/>
          <w:i w:val="false"/>
          <w:color w:val="000000"/>
        </w:rPr>
        <w:t xml:space="preserve"> Ойыл ауданында тұрғын үй көмегін көрсету мөлшері және тәртібі</w:t>
      </w:r>
    </w:p>
    <w:bookmarkStart w:name="z5" w:id="4"/>
    <w:p>
      <w:pPr>
        <w:spacing w:after="0"/>
        <w:ind w:left="0"/>
        <w:jc w:val="left"/>
      </w:pPr>
      <w:r>
        <w:rPr>
          <w:rFonts w:ascii="Times New Roman"/>
          <w:b/>
          <w:i w:val="false"/>
          <w:color w:val="000000"/>
        </w:rPr>
        <w:t xml:space="preserve"> 1. Тұрғын үй көмегін көрсету тәртібі</w:t>
      </w:r>
    </w:p>
    <w:bookmarkEnd w:id="4"/>
    <w:p>
      <w:pPr>
        <w:spacing w:after="0"/>
        <w:ind w:left="0"/>
        <w:jc w:val="both"/>
      </w:pPr>
      <w:r>
        <w:rPr>
          <w:rFonts w:ascii="Times New Roman"/>
          <w:b w:val="false"/>
          <w:i w:val="false"/>
          <w:color w:val="000000"/>
          <w:sz w:val="28"/>
        </w:rPr>
        <w:t>
      1. Тұрғын үй көмегі жергілікті бюджет қаражаты есебінен Ойыл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2)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көмегін тағайындау "Ойыл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7.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xml:space="preserve">
      8.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10.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Start w:name="z6" w:id="5"/>
    <w:p>
      <w:pPr>
        <w:spacing w:after="0"/>
        <w:ind w:left="0"/>
        <w:jc w:val="left"/>
      </w:pPr>
      <w:r>
        <w:rPr>
          <w:rFonts w:ascii="Times New Roman"/>
          <w:b/>
          <w:i w:val="false"/>
          <w:color w:val="000000"/>
        </w:rPr>
        <w:t xml:space="preserve"> 2. Тұрғын үй көмегiн көрсету мөлшерi</w:t>
      </w:r>
    </w:p>
    <w:bookmarkEnd w:id="5"/>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электрқуатынпайдаланунормалары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6) кәріз қызметтері - ай сайын әр адамға тариф бойынша;</w:t>
      </w:r>
    </w:p>
    <w:p>
      <w:pPr>
        <w:spacing w:after="0"/>
        <w:ind w:left="0"/>
        <w:jc w:val="both"/>
      </w:pPr>
      <w:r>
        <w:rPr>
          <w:rFonts w:ascii="Times New Roman"/>
          <w:b w:val="false"/>
          <w:i w:val="false"/>
          <w:color w:val="000000"/>
          <w:sz w:val="28"/>
        </w:rPr>
        <w:t>
      7) сумен жабдықтау қызметтері - ай сайын әр адамға тариф бойынша;</w:t>
      </w:r>
    </w:p>
    <w:p>
      <w:pPr>
        <w:spacing w:after="0"/>
        <w:ind w:left="0"/>
        <w:jc w:val="both"/>
      </w:pPr>
      <w:r>
        <w:rPr>
          <w:rFonts w:ascii="Times New Roman"/>
          <w:b w:val="false"/>
          <w:i w:val="false"/>
          <w:color w:val="000000"/>
          <w:sz w:val="28"/>
        </w:rPr>
        <w:t>
      8) газ пайдалану нормалары - ай сайын әр адамға тариф бойынша;</w:t>
      </w:r>
    </w:p>
    <w:p>
      <w:pPr>
        <w:spacing w:after="0"/>
        <w:ind w:left="0"/>
        <w:jc w:val="both"/>
      </w:pPr>
      <w:r>
        <w:rPr>
          <w:rFonts w:ascii="Times New Roman"/>
          <w:b w:val="false"/>
          <w:i w:val="false"/>
          <w:color w:val="000000"/>
          <w:sz w:val="28"/>
        </w:rPr>
        <w:t>
      9)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да көп адамға айына – 1 тонна.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