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df07" w14:textId="b16d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263 "2019-2021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26 қарашадағы № 381 шешімі. Ақтөбе облысының Әділет департаментінде 2019 жылғы 4 желтоқсанда № 6511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Хромтау аудандық мәслихаты ШЕШІМ ҚАБЫЛДАДЫ:</w:t>
      </w:r>
    </w:p>
    <w:bookmarkEnd w:id="0"/>
    <w:p>
      <w:pPr>
        <w:spacing w:after="0"/>
        <w:ind w:left="0"/>
        <w:jc w:val="both"/>
      </w:pPr>
      <w:r>
        <w:rPr>
          <w:rFonts w:ascii="Times New Roman"/>
          <w:b w:val="false"/>
          <w:i w:val="false"/>
          <w:color w:val="000000"/>
          <w:sz w:val="28"/>
        </w:rPr>
        <w:t xml:space="preserve">
      1. Аудандық мәслихаттың 2018 жылғы 24 желтоқсандағы № 263 "2019-2021 жылдарға арналған Хромтау ауданының бюджетін бекіту туралы" (Нормативтік құқықтық актілерді мемлекеттік тіркеу тізілімінде № 3-12-195 тіркелген, 2019 жылғы 09 қаңтарда Қазақстан Республикасы нормативтік құқықтық актілерінің электрондық түрде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"9 212 704,0" сандары "9 056 438,0"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"4 463 153,0" сандары "4 306 887,0"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"9 684 175,0" сандары "9 527 909,0" сандарымен ауыстырылсын.</w:t>
      </w:r>
    </w:p>
    <w:bookmarkStart w:name="z2"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Хромтау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Избастин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225"/>
        <w:gridCol w:w="1225"/>
        <w:gridCol w:w="5320"/>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9 527 909,0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541 740,6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3 917 874,7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1 471 428,0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1 471 428,0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