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49ae" w14:textId="46d4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12 желтоқсандағы № 285 қаулысы және Жамбыл облыстық мәслихатының 2019 жылғы 12 желтоқсандағы № 41-12 шешімі. Жамбыл облысының Әділет департаментінде 2019 жылғы 19 желтоқсанда № 4448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Тұрар Рысқұлов, Сарысу және Шу аудандарының өкілді және атқарушы органдарының пікірін ескере отырып, Жамбыл облысының әкімдігі ҚАУЛЫ ЕТЕДІ және Жамбыл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Халқының саны елу адамнан аспайтын жекелеген ауылдық округтердің ауылдары, олардың халқы мен аумақтары жақын маңдағы елді мекеннің құрамына енгізіліп, таратылсын.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Тұрар Рысқұлов ауданы бойынша: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округінің 98 разъезд ауылы Ақбұлақ ауылдық округінің Р. Сабденов ауылының құрамына;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Сарысу ауданы бойынша: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округінің Жарқұдық ауылы Жаңаталап ауылдық округінің Жаңаталап ауылының құрамына;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округінің Талас ауылы Игілік ауылдық округінің Өндіріс ауылының құрамына;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Шу ауданы бойынша: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ауылдық округінің Ақтасты ауылы Дулат ауылдық округінің Бөлтірік ауылының құрамына.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Жамбыл облысы әкімдігінің 15.06.2020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№ 47-10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облыстық мәслихаттың агроөнеркәсіпті дамыту, экология және табиғатты пайдалану мәселелері жөніндегі тұрақты комиссиясына және облыс әкімінің орынбасары М. Шүкеевке жүктелсін.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