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99df" w14:textId="c359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2019 жылғы 23 шілдедегі № 54-2 шешімі. Жамбыл облысының Әділет департаментінде 2019 жылғы 25 шілдеде № 4291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Қордай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"19 859 724" сандары "20 679 382" сандарымен ауыстырылсын;</w:t>
      </w:r>
    </w:p>
    <w:bookmarkEnd w:id="3"/>
    <w:bookmarkStart w:name="z12" w:id="4"/>
    <w:p>
      <w:pPr>
        <w:spacing w:after="0"/>
        <w:ind w:left="0"/>
        <w:jc w:val="both"/>
      </w:pPr>
      <w:r>
        <w:rPr>
          <w:rFonts w:ascii="Times New Roman"/>
          <w:b w:val="false"/>
          <w:i w:val="false"/>
          <w:color w:val="000000"/>
          <w:sz w:val="28"/>
        </w:rPr>
        <w:t>
      "17 563 051" сандары "18 382 709"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"20 135 037" сандары "20 954 695"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Айтқұлова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24 шілдедегі</w:t>
            </w:r>
            <w:r>
              <w:br/>
            </w:r>
            <w:r>
              <w:rPr>
                <w:rFonts w:ascii="Times New Roman"/>
                <w:b w:val="false"/>
                <w:i w:val="false"/>
                <w:color w:val="000000"/>
                <w:sz w:val="20"/>
              </w:rPr>
              <w:t>№ 54-2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bookmarkStart w:name="z26"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18382709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8742799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1"/>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Санаты</w:t>
            </w:r>
          </w:p>
          <w:bookmarkEnd w:id="12"/>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Функционалдық топ</w:t>
            </w:r>
          </w:p>
          <w:bookmarkEnd w:id="13"/>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Бюджеттік бағдарламалардың әкімшісі</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Бағдарлама</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Функционалдық топ</w:t>
            </w:r>
          </w:p>
          <w:bookmarkEnd w:id="16"/>
        </w:tc>
        <w:tc>
          <w:tcPr>
            <w:tcW w:w="5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Бюджеттік бағдарламалардың әкімшісі</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Бағдарлама</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Санаты</w:t>
            </w:r>
          </w:p>
          <w:bookmarkEnd w:id="19"/>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Функционалдық топ</w:t>
            </w:r>
          </w:p>
          <w:bookmarkEnd w:id="20"/>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шілдедегі</w:t>
            </w:r>
            <w:r>
              <w:br/>
            </w:r>
            <w:r>
              <w:rPr>
                <w:rFonts w:ascii="Times New Roman"/>
                <w:b w:val="false"/>
                <w:i w:val="false"/>
                <w:color w:val="000000"/>
                <w:sz w:val="20"/>
              </w:rPr>
              <w:t>№ 54-2шешіміне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5-қосымша</w:t>
            </w:r>
          </w:p>
        </w:tc>
      </w:tr>
    </w:tbl>
    <w:bookmarkStart w:name="z46" w:id="23"/>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28"/>
        <w:gridCol w:w="1028"/>
        <w:gridCol w:w="1028"/>
        <w:gridCol w:w="850"/>
        <w:gridCol w:w="850"/>
        <w:gridCol w:w="850"/>
        <w:gridCol w:w="850"/>
        <w:gridCol w:w="850"/>
        <w:gridCol w:w="850"/>
        <w:gridCol w:w="851"/>
        <w:gridCol w:w="851"/>
        <w:gridCol w:w="851"/>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011 Елді мекендерді абаттандыру мен көгалдандыру</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bookmarkEnd w:id="25"/>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"Үлкен-Сұлутор ауылдық округі әкімінің аппараты" коммуналдық мемлекеттік мекемесі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