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a7ea" w14:textId="f60a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Меркі аудандық мәслихатының 2018 жылғы 21 желтоқсандағы №39-3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2019 жылғы 27 қыркүйектегі № 54-2 шешімі. Жамбыл облысының Әділет департаментінде 2019 жылғы 3 қазанда № 4343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негізінде аудандық мәслихатШЕШІМ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аудандық бюджет туралы" Меркі аудандық мәслихатының 2018 жылғы 21 желтоқсандағы </w:t>
      </w:r>
      <w:r>
        <w:rPr>
          <w:rFonts w:ascii="Times New Roman"/>
          <w:b w:val="false"/>
          <w:i w:val="false"/>
          <w:color w:val="000000"/>
          <w:sz w:val="28"/>
        </w:rPr>
        <w:t>№ 39-3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4060</w:t>
      </w:r>
      <w:r>
        <w:rPr>
          <w:rFonts w:ascii="Times New Roman"/>
          <w:b w:val="false"/>
          <w:i w:val="false"/>
          <w:color w:val="000000"/>
          <w:sz w:val="28"/>
        </w:rPr>
        <w:t xml:space="preserve"> болып тіркелген, нормативтік құқықтық актілерінің эталондық бақылау банкінде электронды түрде 2019 жылдың 9 қаңтарында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2" w:id="3"/>
    <w:p>
      <w:pPr>
        <w:spacing w:after="0"/>
        <w:ind w:left="0"/>
        <w:jc w:val="both"/>
      </w:pPr>
      <w:r>
        <w:rPr>
          <w:rFonts w:ascii="Times New Roman"/>
          <w:b w:val="false"/>
          <w:i w:val="false"/>
          <w:color w:val="000000"/>
          <w:sz w:val="28"/>
        </w:rPr>
        <w:t>
      "15 087 659" сандары "15 088 690" сандарымен ауыстырылсын;</w:t>
      </w:r>
    </w:p>
    <w:bookmarkEnd w:id="3"/>
    <w:bookmarkStart w:name="z53" w:id="4"/>
    <w:p>
      <w:pPr>
        <w:spacing w:after="0"/>
        <w:ind w:left="0"/>
        <w:jc w:val="both"/>
      </w:pPr>
      <w:r>
        <w:rPr>
          <w:rFonts w:ascii="Times New Roman"/>
          <w:b w:val="false"/>
          <w:i w:val="false"/>
          <w:color w:val="000000"/>
          <w:sz w:val="28"/>
        </w:rPr>
        <w:t>
      "13 535 659" сандары "13 536 690"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5" w:id="5"/>
    <w:p>
      <w:pPr>
        <w:spacing w:after="0"/>
        <w:ind w:left="0"/>
        <w:jc w:val="both"/>
      </w:pPr>
      <w:r>
        <w:rPr>
          <w:rFonts w:ascii="Times New Roman"/>
          <w:b w:val="false"/>
          <w:i w:val="false"/>
          <w:color w:val="000000"/>
          <w:sz w:val="28"/>
        </w:rPr>
        <w:t>
      "15 163 629" сандары "15 164 660" сандарымен ауыстырылсын;</w:t>
      </w:r>
    </w:p>
    <w:bookmarkEnd w:id="5"/>
    <w:bookmarkStart w:name="z56"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6"/>
    <w:bookmarkStart w:name="z57" w:id="7"/>
    <w:p>
      <w:pPr>
        <w:spacing w:after="0"/>
        <w:ind w:left="0"/>
        <w:jc w:val="both"/>
      </w:pPr>
      <w:r>
        <w:rPr>
          <w:rFonts w:ascii="Times New Roman"/>
          <w:b w:val="false"/>
          <w:i w:val="false"/>
          <w:color w:val="000000"/>
          <w:sz w:val="28"/>
        </w:rPr>
        <w:t>
      2. Осы шешімнің орындалуына бақылау алтыншы шақырылған аудандық мәслихаттың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7"/>
    <w:bookmarkStart w:name="z58" w:id="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Нартбаев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27 қыркүйегіндегі</w:t>
            </w:r>
            <w:r>
              <w:br/>
            </w:r>
            <w:r>
              <w:rPr>
                <w:rFonts w:ascii="Times New Roman"/>
                <w:b w:val="false"/>
                <w:i w:val="false"/>
                <w:color w:val="000000"/>
                <w:sz w:val="20"/>
              </w:rPr>
              <w:t>№ 54-2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39-3 шешіміне 1 қосымша</w:t>
            </w:r>
          </w:p>
        </w:tc>
      </w:tr>
    </w:tbl>
    <w:bookmarkStart w:name="z67" w:id="9"/>
    <w:p>
      <w:pPr>
        <w:spacing w:after="0"/>
        <w:ind w:left="0"/>
        <w:jc w:val="left"/>
      </w:pPr>
      <w:r>
        <w:rPr>
          <w:rFonts w:ascii="Times New Roman"/>
          <w:b/>
          <w:i w:val="false"/>
          <w:color w:val="000000"/>
        </w:rPr>
        <w:t xml:space="preserve"> 2019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15088690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13536690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13535659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13535659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15164660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9019842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2623983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54"/>
        <w:gridCol w:w="554"/>
        <w:gridCol w:w="2523"/>
        <w:gridCol w:w="81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2032"/>
        <w:gridCol w:w="2032"/>
        <w:gridCol w:w="3284"/>
        <w:gridCol w:w="34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-95886</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95886</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