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6d9e" w14:textId="f796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Сарысу аудандық мәслихатының 2018 жылғы 21 желтоқсандағы №43-2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2019 жылғы 28 наурыздағы № 49-4 шешімі. Жамбыл облысының Әділет департаментінде 2019 жылғы 2 сәуірде № 4170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аудандық бюджет туралы" Сарысу аудандық мәслихатының 2018 жылғы 28 желтоқсандағы </w:t>
      </w:r>
      <w:r>
        <w:rPr>
          <w:rFonts w:ascii="Times New Roman"/>
          <w:b w:val="false"/>
          <w:i w:val="false"/>
          <w:color w:val="000000"/>
          <w:sz w:val="28"/>
        </w:rPr>
        <w:t>№ 43-2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4072</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14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"10 842 420" сандары "10 842 792" сандарымен ауыстырылсын;</w:t>
      </w:r>
    </w:p>
    <w:bookmarkEnd w:id="2"/>
    <w:bookmarkStart w:name="z12" w:id="3"/>
    <w:p>
      <w:pPr>
        <w:spacing w:after="0"/>
        <w:ind w:left="0"/>
        <w:jc w:val="both"/>
      </w:pPr>
      <w:r>
        <w:rPr>
          <w:rFonts w:ascii="Times New Roman"/>
          <w:b w:val="false"/>
          <w:i w:val="false"/>
          <w:color w:val="000000"/>
          <w:sz w:val="28"/>
        </w:rPr>
        <w:t>
      "9 743 319" сандары "9 743 691"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"10 842 420" сандары "10 917 627"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"91 291" сандары "16 456"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"-91 291" сандары "-16 456" сандарымен ауыстырылсын;</w:t>
      </w:r>
    </w:p>
    <w:bookmarkEnd w:id="6"/>
    <w:bookmarkStart w:name="z19" w:id="7"/>
    <w:p>
      <w:pPr>
        <w:spacing w:after="0"/>
        <w:ind w:left="0"/>
        <w:jc w:val="both"/>
      </w:pPr>
      <w:r>
        <w:rPr>
          <w:rFonts w:ascii="Times New Roman"/>
          <w:b w:val="false"/>
          <w:i w:val="false"/>
          <w:color w:val="000000"/>
          <w:sz w:val="28"/>
        </w:rPr>
        <w:t>
      "0" сандары "74 835" сандарымен ауыстырылсын;</w:t>
      </w:r>
    </w:p>
    <w:bookmarkEnd w:id="7"/>
    <w:bookmarkStart w:name="z20"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21" w:id="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9"/>
    <w:bookmarkStart w:name="z22"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Мырзабеков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49-4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1 қосымша</w:t>
            </w:r>
          </w:p>
        </w:tc>
      </w:tr>
    </w:tbl>
    <w:bookmarkStart w:name="z31" w:id="11"/>
    <w:p>
      <w:pPr>
        <w:spacing w:after="0"/>
        <w:ind w:left="0"/>
        <w:jc w:val="left"/>
      </w:pPr>
      <w:r>
        <w:rPr>
          <w:rFonts w:ascii="Times New Roman"/>
          <w:b/>
          <w:i w:val="false"/>
          <w:color w:val="000000"/>
        </w:rPr>
        <w:t xml:space="preserve"> 2019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5776254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4085717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49-4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5 қосымша</w:t>
            </w:r>
          </w:p>
        </w:tc>
      </w:tr>
    </w:tbl>
    <w:bookmarkStart w:name="z38" w:id="12"/>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428"/>
        <w:gridCol w:w="1219"/>
        <w:gridCol w:w="1219"/>
        <w:gridCol w:w="1114"/>
        <w:gridCol w:w="1114"/>
        <w:gridCol w:w="1114"/>
        <w:gridCol w:w="1114"/>
        <w:gridCol w:w="1114"/>
        <w:gridCol w:w="1115"/>
      </w:tblGrid>
      <w:tr>
        <w:trPr>
          <w:trHeight w:val="3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bl>
    <w:bookmarkStart w:name="z40" w:id="13"/>
    <w:p>
      <w:pPr>
        <w:spacing w:after="0"/>
        <w:ind w:left="0"/>
        <w:jc w:val="both"/>
      </w:pPr>
      <w:r>
        <w:rPr>
          <w:rFonts w:ascii="Times New Roman"/>
          <w:b w:val="false"/>
          <w:i w:val="false"/>
          <w:color w:val="000000"/>
          <w:sz w:val="28"/>
        </w:rPr>
        <w:t>
      Кесте жалғасы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163"/>
        <w:gridCol w:w="1163"/>
        <w:gridCol w:w="1163"/>
        <w:gridCol w:w="1164"/>
        <w:gridCol w:w="1164"/>
        <w:gridCol w:w="1164"/>
        <w:gridCol w:w="1164"/>
        <w:gridCol w:w="1164"/>
        <w:gridCol w:w="116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 w:id="14"/>
    <w:p>
      <w:pPr>
        <w:spacing w:after="0"/>
        <w:ind w:left="0"/>
        <w:jc w:val="both"/>
      </w:pPr>
      <w:r>
        <w:rPr>
          <w:rFonts w:ascii="Times New Roman"/>
          <w:b w:val="false"/>
          <w:i w:val="false"/>
          <w:color w:val="000000"/>
          <w:sz w:val="28"/>
        </w:rPr>
        <w:t>
      Кесте жалғасы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