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5fde" w14:textId="8425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21 маусымдағы № 49/529 шешімі. Қарағанды облысының Әділет департаментінде 2019 жылғы 3 шілдеде № 5404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Қазақстан Республикасының нормативтік құқықтық актілерінің электрондық түрдегі эталондық бақылау банкісінде 2019 жылы 15 қаңтарда және 2019 жылғы 12 қаңтардағы № 2-3 (4247)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Абай қаласының бюджетін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559 100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710 059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30 194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Топар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280 566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83 393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 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197 022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290 730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10 164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10 164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10 164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Қарабас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35 515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32 269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35 765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250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Южный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42 651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39 617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43 468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817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817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Дубовка ауылдық округінің бюджетін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43 787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36 559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44 689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902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–902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902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Абай қаласының нысаналы трансферттері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Топар кентінің нысаналы трансферттері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Қарабас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2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Қарабас кентінің нысаналы трансферттері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Южный кентінің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Южный кентінің нысаналы трансферттері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Дубовка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13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Дубовка ауылдық округінің нысаналы трансферттері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