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f4e2" w14:textId="e0df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2012 жылғы 13 сәуірдегі IV сессиясының № 4/36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2019 жылғы 27 желтоқсандағы № VI-52/440 шешімі. Қарағанды облысының Әділет департаментінде 2020 жылғы 5 қаңтарда № 5657 болып тіркелді. Күші жойылды - Қарағанды облысы Қарқаралы аудандық мәслихатының 2024 жылғы 16 мамырдағы № VIII-22/165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2012 жылғы 13 сәуірдегі IV сессиясының № 4/36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8-13-121 тіркелген, 2012 жылғы 19 мамырдағы "Қарқаралы" № 39-40 (11059)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кiрiспесі</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"Осы тұрғын үй көмегін көрсету туралы Қағида (әрі қарай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 мен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"10) кондоминиум объектісінің ортақ мүлкін күтіп-ұстауға жұмсалатын шығыстар – кондоминиум обьектісінің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обьектісінің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"14. Тұрғын үй көмегі өтініш берген айдан бастап, табыстар жөніндегі мәліметтерді тоқсан сайын ұсынумен бір жылдық мерзімге тағайындалады.";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"21. Тұрғын үй көмегі телекоммуникация желесіне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обьектісінің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10"/>
    <w:bookmarkStart w:name="z26" w:id="11"/>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