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d6ce" w14:textId="06ed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13 ақпандағы № 599 шешімі. Қарағанды облысының Әділет департаментінде 2019 жылғы 22 ақпанда № 5198 болып тіркелді. Күші жойылды - Қарағанды облысы Осакаров аудандық мәслихатының 2022 жылғы 24 қаңтардағы № 180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24.01.2022 № 180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 бойынша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01.01.2020 дейін қолданыста болды - Қарағанды облысы Осакаров аудандық мәслихатының 13.02.2019 № 599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Осакаров аудандық мәслихатының келесі шешімдерінің күші жойылды деп танылсын: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Осакаров аудандық мәслихатының 2015 жылғы 19 тамыздағы № 505 "Қазақстан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жоғарлату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3398 болып тіркелген, 2015 жылғы 19 қырқүйектегі № 38 (7470) "Сельский труженик" аудандық газетінде, "Әділет" ақпараттық-құқықтық жүйесінде 2015 жылғы 25 қыркүйекте жарияланған);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Осакаров аудандық мәслихатының 2016 жылғы 9 ақпандағы № 601 "Осакаров аудандық мәслихатының 2015 жылғы 19 тамыздағы 47 сессиясының № 505 "Қазақстан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жоғарлату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3695 болып тіркелген, 2016 жылғы 19 наурыздағы № 11 (7495) "Сельский труженик" аудандық газетінде, "Әділет" ақпараттық-құқықтық жүйесінде 2016 жылғы 25 наурызда жарияланған).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 және ауданның әлеуметтік-экономикалық дамуы бойынша тұрақты комиссиясына жүктелсін (Б.К. Сыздыкова).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жылғы 1 қаңтарға дейін қолданылады.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