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55ae" w14:textId="ee75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Майдакөл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364 шешімі. Қызылорда облысының Әділет департаментінде 2019 жылғы 30 желтоқсанда № 7103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182504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178917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183468,1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-964,1 мың теңге;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964,1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545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аппараттары қызметін қамтамасыз ету шығындарына 1023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 көмек 461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1412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115216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аудандық бюджетте Майдакөл ауылдық округінің бюджетіне облыстық бюджет қаражаты есебінен төмендегідей ағымдағы нысаналы трансферттердің қаралғаны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10824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Қазалы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364 шешіміне 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364 шешіміне 3-қосымша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