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d302" w14:textId="dfbd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Қуандария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2019 жылғы 27 желтоқсандағы № 295 шешімі. Қызылорда облысының Әділет департаментінде 2020 жылғы 5 қаңтарда № 7177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Қуандария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60 274,5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632,3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60 274,5 мың теңге;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Қызылорда облысы Қармақшы аудандық мәслихатының 21.04.2020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25.05.20220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08.10.20220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аудандық бюджеттен Қуандария ауылдық округінің бюджетіне берілетін бюджеттік субвенция көлемі 51 081 мың теңге мөлшерінде белгіленгені ескерілсін.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Қуандария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Қуандария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08.10.2020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жоғарғы деңгейлерге беруге байланысты жоғары тұрған бюджеттерге берілетінағымдағы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295 шешіміне 2-қосымша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Қуандария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295 шешіміне 3-қосымша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Қуандария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желтоқсаны № 295 шешіміне 4-қосымша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Қуандария ауылдық округінің бюджетінде республикалық бюджет есебінен қаралған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