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893b" w14:textId="3338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Қармақшы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2019 жылғы 27 желтоқсандағы № 293 шешімі. Қызылорда облысының Әділет департаментінде 2020 жылғы 5 қаңтарда № 7178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Қармақшы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87 148,5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1 312,5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87 148,5 мың теңге;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1-тармаққа өзгерістер енгізілді - Қызылорда облысы Қармақшы аудандық мәслихатының 21.04.2020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25.05.2020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аудандық бюджеттен Қармақшы ауылдық округінің бюджетіне берілетін бюджеттік субвенция көлемі 78 687 мың теңге мөлшерінде белгіленгені ескерілсін.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2020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Қармақшы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 және ресми жариялауға жатады.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Қармақшы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08.10.2020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293 шешіміне 2-қосымша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Қармақшы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293 шешіміне 3-қосымша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Қармақшы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293 шешіміне 4-қосымша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2020 жылға арналған бюджеттік бағдарламаның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293 шешіміне 5-қосымша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Қармақшы ауылдық округінің бюджетінде республикалық бюджет есебінен қаралған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