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be99" w14:textId="3dfb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17 мамырдағы № 256 "Қостанай облысы Қарабалық ауданы Қарабалық кентінің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2019 жылғы 18 қарашадағы № 443 шешімі. Қостанай облысының Әділет департаментінде 2019 жылғы 27 қарашада № 8786 болып тіркелді. Күші жойылды - Қостанай облысы Қарабалық ауданы мәслихатының 2020 жылғы 17 қаңтардағы № 471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Қостанай облысы Қарабалық ауданы мәслихатының 17.01.2020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кент, ауылдық округ үшін 01.01.2018 бастап және халық саны екі мың адам және одан аз ауылдар,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Қарабалық ауданы Қарабалық кентінің жергілікті қоғамдастық жиналысының регламентін бекіту туралы" 2018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5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7791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енгізу;".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