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ce65" w14:textId="451c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шілдедегі "Мал шаруашылығы саласындағы мемлекеттік көрсетілетін қызметтер регламенттерін бекіту туралы" № 211/7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13 мамырдағы № 146/2 қаулысы. Павлодар облысының Әділет департаментінде 2019 жылғы 14 мамырда № 6359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шілдедегі "Мал шаруашылығы саласындағы мемлекеттік көрсетілетін қызметтер регламенттерін бекіту туралы" № 211/7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4674 болып тіркелген, 2015 жылғы 9 қыркүйекте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алынып тасталсын;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жүктелсiн.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"13" мамырдағы</w:t>
            </w:r>
            <w:r>
              <w:br/>
            </w:r>
            <w:r>
              <w:rPr>
                <w:rFonts w:ascii="Times New Roman"/>
                <w:b w:val="false"/>
                <w:i w:val="false"/>
                <w:color w:val="000000"/>
                <w:sz w:val="20"/>
              </w:rPr>
              <w:t>№ 146/2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211/7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"Мал шаруашылығы саласындағы мемлекеттік көрсетілетін қызметтер стандарттарын бекіту туралы"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11284 болып тіркелген)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туралы хабарлама электрондық құжат нысанында көрсетілетін қызметті алушының "жеке кабинетіне" жолданады.</w:t>
      </w:r>
    </w:p>
    <w:bookmarkStart w:name="z14" w:id="12"/>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асыл тұқымды мал шаруашылығын дамытуды, мал шаруашылығы өнімінің өнімділігін және сапасын арттыруға арналған өтінімді электрондық цифрлық қолтаңбамен (бұдан әрі – ЭЦҚ) куәландырылған электрондық құжат нысанында порталға беру мемлекеттік қызметті көрсету бойынша рәсімді (іс-қимылды) бастау үшін негіз болып табылады.</w:t>
      </w:r>
    </w:p>
    <w:bookmarkEnd w:id="13"/>
    <w:p>
      <w:pPr>
        <w:spacing w:after="0"/>
        <w:ind w:left="0"/>
        <w:jc w:val="both"/>
      </w:pPr>
      <w:r>
        <w:rPr>
          <w:rFonts w:ascii="Times New Roman"/>
          <w:b w:val="false"/>
          <w:i w:val="false"/>
          <w:color w:val="000000"/>
          <w:sz w:val="28"/>
        </w:rPr>
        <w:t>
      Өтінімнің қабылданғанын растау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жауапты маманы тиісті хабарламаға ЭЦҚ қолдану арқылы қол қою жолымен көрсетілетін қызметті алушының өтінімін қабылдауын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сағат.</w:t>
      </w:r>
    </w:p>
    <w:bookmarkStart w:name="z17" w:id="1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(іс-қимылының) нәтижесі:</w:t>
      </w:r>
    </w:p>
    <w:bookmarkEnd w:id="15"/>
    <w:p>
      <w:pPr>
        <w:spacing w:after="0"/>
        <w:ind w:left="0"/>
        <w:jc w:val="both"/>
      </w:pPr>
      <w:r>
        <w:rPr>
          <w:rFonts w:ascii="Times New Roman"/>
          <w:b w:val="false"/>
          <w:i w:val="false"/>
          <w:color w:val="000000"/>
          <w:sz w:val="28"/>
        </w:rPr>
        <w:t>
      1) төлем тапсырмасын қабылдау, қол қою және көрсетілетін қызметті берушінің басшысына жолдау немесе мемлекеттік қызметті қөрсетуден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8" w:id="16"/>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20"/>
    <w:bookmarkStart w:name="z23" w:id="21"/>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1"/>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авторизациядан бас тарту туралы хабарламаны порталда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ұсынылған құжаттардың талаптары мен шарттарының сақталуына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4" w:id="22"/>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928"/>
        <w:gridCol w:w="5031"/>
        <w:gridCol w:w="1930"/>
        <w:gridCol w:w="1798"/>
        <w:gridCol w:w="11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қабылдауын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көрсетілетін қызметті алушыға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жолдау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 үшін көрсетілетін қызметті берушінің басшысына жолдау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көрсетілетін қызметті берушінің ауыл шаруашылығын қаржыландыру және мемлекеттік сатып алулар бөліміне жолдау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4"/>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мен қысқартулар: </w:t>
      </w:r>
    </w:p>
    <w:bookmarkEnd w:id="25"/>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5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 xml:space="preserve">мемлекеттік қызметін көрсетудің бизнес-процестерінің анықтамалығы </w:t>
      </w:r>
    </w:p>
    <w:bookmarkEnd w:id="26"/>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p>
    <w:bookmarkStart w:name="z32"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38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