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9570" w14:textId="7dc9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мәслихатының 2019 жылғы 26 сәуірдегі "2019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167-39-6 шешіміне өзгеріс енгізу туралы</w:t>
      </w:r>
    </w:p>
    <w:p>
      <w:pPr>
        <w:spacing w:after="0"/>
        <w:ind w:left="0"/>
        <w:jc w:val="both"/>
      </w:pPr>
      <w:r>
        <w:rPr>
          <w:rFonts w:ascii="Times New Roman"/>
          <w:b w:val="false"/>
          <w:i w:val="false"/>
          <w:color w:val="000000"/>
          <w:sz w:val="28"/>
        </w:rPr>
        <w:t>Павлодар облысы Ертіс аудандық мәслихатының 2019 жылғы 24 қыркүйектегі № 198-45-6 шешімі. Павлодар облысының Әділет департаментінде 2019 жылғы 27 қыркүйекте № 6552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Ертіс аудандық мәслихатының 2019 жылғы 26 сәуірдегі "2019 жылға арналған Ертіс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167-39-6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6330 болып тіркелген, 2019 жылғы 15 мамырда Қазақстан Республикасы нормативтік құқықтық актілерінің эталондық бақылау банкінде электрондық түрде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Гунжель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