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d395" w14:textId="267d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Энергетика және коммуналдық шаруашылық басқармасы" коммуналдық мемлекеттік мекемесінің Ережесін бекіту туралы" 2015 жылғы 20 сәуірдегі № 2/257 қаулысының күші жойылды деп тану туралы</w:t>
      </w:r>
    </w:p>
    <w:p>
      <w:pPr>
        <w:spacing w:after="0"/>
        <w:ind w:left="0"/>
        <w:jc w:val="both"/>
      </w:pPr>
      <w:r>
        <w:rPr>
          <w:rFonts w:ascii="Times New Roman"/>
          <w:b w:val="false"/>
          <w:i w:val="false"/>
          <w:color w:val="000000"/>
          <w:sz w:val="28"/>
        </w:rPr>
        <w:t>Алматы қаласы әкімдігінің 2019 жылғы 24 сәуірдегі № 2/250 қаулысы. Алматы қаласы Әділет департаментінде 2019 жылғы 26 сәуірде № 1551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End w:id="0"/>
    <w:p>
      <w:pPr>
        <w:spacing w:after="0"/>
        <w:ind w:left="0"/>
        <w:jc w:val="both"/>
      </w:pPr>
      <w:r>
        <w:rPr>
          <w:rFonts w:ascii="Times New Roman"/>
          <w:b w:val="false"/>
          <w:i w:val="false"/>
          <w:color w:val="000000"/>
          <w:sz w:val="28"/>
        </w:rPr>
        <w:t xml:space="preserve">
      1. Алматы қаласы әкімдігінің "Алматы қаласы Энергетика және коммуналдық шаруашылық басқармасы" коммуналдық мемлекеттік мекемесінің Ережесін бекіту туралы" 2015 жылғы 20 сәуірдегі № 2/257 (нормативтік құқықтық актілерді мемлекеттік тіркеу Тізілімінде № 1162 болып тіркелген, 2015 жылғы 21 мамырда "Алматы ақшамы" және 2015 жылғы 21 мамырда "Вечерний Алматы"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2. Алматы қаласы Энерготиімділік және инфрақұрылымдық даму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Республикасының нормативтік құқықтық актілерінің эталондық бақылау банкінде және Алматы қаласы әкімдігінің интернет-ресурсында ресми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 Сембековке жүктелсін.</w:t>
      </w:r>
    </w:p>
    <w:p>
      <w:pPr>
        <w:spacing w:after="0"/>
        <w:ind w:left="0"/>
        <w:jc w:val="both"/>
      </w:pP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