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979d" w14:textId="1a59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w:t>
      </w:r>
    </w:p>
    <w:p>
      <w:pPr>
        <w:spacing w:after="0"/>
        <w:ind w:left="0"/>
        <w:jc w:val="both"/>
      </w:pPr>
      <w:r>
        <w:rPr>
          <w:rFonts w:ascii="Times New Roman"/>
          <w:b w:val="false"/>
          <w:i w:val="false"/>
          <w:color w:val="000000"/>
          <w:sz w:val="28"/>
        </w:rPr>
        <w:t>Солтүстік Қазақстан облыстық мәслихатының 2019 жылғы 4 қазандағы № 37/5 шешімі. Солтүстік Қазақстан облысының Әділет департаментінде 2019 жылғы 10 қазанда № 5604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31 қазандағы "Мемлекеттік-жекешелік әріптестік туралы"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іске асырылуы жоспарланатын жергілікті мемлекеттік-жекешелік әріптестік жобаларының 2019-2021 жылдарға арналған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4 қазандағы № 37/5 шешімімен </w:t>
            </w:r>
            <w:r>
              <w:br/>
            </w:r>
            <w:r>
              <w:rPr>
                <w:rFonts w:ascii="Times New Roman"/>
                <w:b w:val="false"/>
                <w:i w:val="false"/>
                <w:color w:val="000000"/>
                <w:sz w:val="20"/>
              </w:rPr>
              <w:t xml:space="preserve">бекітідлі </w:t>
            </w:r>
          </w:p>
        </w:tc>
      </w:tr>
    </w:tbl>
    <w:bookmarkStart w:name="z9" w:id="3"/>
    <w:p>
      <w:pPr>
        <w:spacing w:after="0"/>
        <w:ind w:left="0"/>
        <w:jc w:val="left"/>
      </w:pPr>
      <w:r>
        <w:rPr>
          <w:rFonts w:ascii="Times New Roman"/>
          <w:b/>
          <w:i w:val="false"/>
          <w:color w:val="000000"/>
        </w:rPr>
        <w:t xml:space="preserve"> Солтүстік Қазақстан облысында іске асырылуы жоспарланатын жергілікті мемлекеттік-жекешелік әріптестік жобаларының 2019-2021 жылдарға арналған тізбесі </w:t>
      </w:r>
    </w:p>
    <w:bookmarkEnd w:id="3"/>
    <w:p>
      <w:pPr>
        <w:spacing w:after="0"/>
        <w:ind w:left="0"/>
        <w:jc w:val="both"/>
      </w:pPr>
      <w:r>
        <w:rPr>
          <w:rFonts w:ascii="Times New Roman"/>
          <w:b w:val="false"/>
          <w:i w:val="false"/>
          <w:color w:val="ff0000"/>
          <w:sz w:val="28"/>
        </w:rPr>
        <w:t xml:space="preserve">
      Ескерту. Тізбе жаңа редакцияда - Солтүстік Қазақстан облыстық мəслихатының 01.10.2020 </w:t>
      </w:r>
      <w:r>
        <w:rPr>
          <w:rFonts w:ascii="Times New Roman"/>
          <w:b w:val="false"/>
          <w:i w:val="false"/>
          <w:color w:val="ff0000"/>
          <w:sz w:val="28"/>
        </w:rPr>
        <w:t>№ 48/2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097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білімдік кәсіби-техникалық мекемелерінде омарташыларды оқыту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 беру мекемелері мектеп асханаларының мүлкін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қаласындағы "Солтүстік Қазақстан облысы әкімдігінің дене шынықтыру және спорт басқармасы" коммуналдық мемлекеттік мекемесінің "Олимпиада резервінің мамандандырылған мектеп-интернат-колледжі" коммуналдық мемлекеттік мекемесі үшін 244 орынға арналған жатақхана салу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қаласындағы "Ғабит Мүсірепов атындағы Солтүстік Қазақстан облыстық балалар-жасөспірімдер кітапханасы" коммуналдық мемлекеттік мекемесінде кітапханалық-білімдік кластер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объектілеріндегі жабдықтарды жаңғырту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ауылындағы "Петерфельд орта мектебі" коммуналдық мемлекеттік мекемесін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оңалту орталығын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"Солтүстік Қазақстан облысы әкімдігінің денсаулық сақтау басқармасы" коммуналдық мемлекеттік мекемесінің "Солтүстік Қазақстан жоғары медициналық колледжі" шаруашылық жүргізу құқығындағы коммуналдық мемлекеттік кәсіпорны үшін 244 орындық жатақхана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көшесі, 82 мекен жайында орналасқан "Олимп" облыстық мамандандырылған балалар-жасөспірімдер спорт мектебі" коммуналдық мемлекеттік мекемесінің дәмхана-асханасының мүлкінжаңғырту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қоқыс сұрыптау кешенін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"Новоникольское-Андреевка-Бостандық-Новомихайловка" автомобиль жолына кірумен Есіл өзені арқылы көпір салу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Бескөл ауылындағы "Бескөл орта мектеп-гимназиясы" коммуналдық мемлекеттік мекемесінің мүлкін "Бескөл мектеп-интернат-колледжі" біріктірілген білім беру ұйымын жаңғырту және құру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білім беру мекемелерінің аудандық мектептер асханаларының мүлкін жаңғырту және пайдалану үшін сенімді басқаруға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