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9eec" w14:textId="0549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2017 жылғы 3 наурыздағы № 10-3 "Солтүстік Қазақстан облысы Ғабит Мүсірепов атындағы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30 шілдедегі № 50-4 шешімі. Солтүстік Қазақстан облысының Әділет департаментінде 2019 жылғы 31 шілдеде № 5514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(2017 жылғы 13 сәуірде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4121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"6. Атаулы күндер мен мереке күндерінің тізбесі осы Қағидалардың 1-қосымшасына сәйкес белгіленеді.</w:t>
      </w:r>
    </w:p>
    <w:bookmarkEnd w:id="3"/>
    <w:bookmarkStart w:name="z9" w:id="4"/>
    <w:p>
      <w:pPr>
        <w:spacing w:after="0"/>
        <w:ind w:left="0"/>
        <w:jc w:val="both"/>
      </w:pPr>
      <w:r>
        <w:rPr>
          <w:rFonts w:ascii="Times New Roman"/>
          <w:b w:val="false"/>
          <w:i w:val="false"/>
          <w:color w:val="000000"/>
          <w:sz w:val="28"/>
        </w:rPr>
        <w:t>
      Атаулы күндер мен мереке күндеріне әлеуметтік көмектің мөлшері Солтүстік Казақстан облысы әкімдігінің келісімі бойынша бірыңғай мөлшерде белгіленеді.</w:t>
      </w:r>
    </w:p>
    <w:bookmarkEnd w:id="4"/>
    <w:bookmarkStart w:name="z10" w:id="5"/>
    <w:p>
      <w:pPr>
        <w:spacing w:after="0"/>
        <w:ind w:left="0"/>
        <w:jc w:val="both"/>
      </w:pPr>
      <w:r>
        <w:rPr>
          <w:rFonts w:ascii="Times New Roman"/>
          <w:b w:val="false"/>
          <w:i w:val="false"/>
          <w:color w:val="000000"/>
          <w:sz w:val="28"/>
        </w:rPr>
        <w:t>
      Атаулы күндер мен мереке күндеріне әлеуметтік көмек осы Қағидалардың 1-қосымшасында көрсетілген санаттардың бірі бойынша жарты жылда бір рет көрсетіледі.";</w:t>
      </w:r>
    </w:p>
    <w:bookmarkEnd w:id="5"/>
    <w:bookmarkStart w:name="z11"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Авраменко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Солтүстік Қазақстан облысының әкімі</w:t>
      </w:r>
    </w:p>
    <w:bookmarkEnd w:id="9"/>
    <w:bookmarkStart w:name="z17" w:id="10"/>
    <w:p>
      <w:pPr>
        <w:spacing w:after="0"/>
        <w:ind w:left="0"/>
        <w:jc w:val="both"/>
      </w:pPr>
      <w:r>
        <w:rPr>
          <w:rFonts w:ascii="Times New Roman"/>
          <w:b w:val="false"/>
          <w:i w:val="false"/>
          <w:color w:val="000000"/>
          <w:sz w:val="28"/>
        </w:rPr>
        <w:t>
      ______________________ Қ. Ақсақалов</w:t>
      </w:r>
    </w:p>
    <w:bookmarkEnd w:id="10"/>
    <w:bookmarkStart w:name="z18" w:id="11"/>
    <w:p>
      <w:pPr>
        <w:spacing w:after="0"/>
        <w:ind w:left="0"/>
        <w:jc w:val="both"/>
      </w:pPr>
      <w:r>
        <w:rPr>
          <w:rFonts w:ascii="Times New Roman"/>
          <w:b w:val="false"/>
          <w:i w:val="false"/>
          <w:color w:val="000000"/>
          <w:sz w:val="28"/>
        </w:rPr>
        <w:t>
      2019 жылғы "26" шілде</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2019 жылғы 30 шілдедегі № 50-4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1" w:id="12"/>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санаттарының, атаулы күндер мен мереке күндерінің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Армиямсының,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қызметкерлері; бұрынғы Кеңес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медалдарымен наградталған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басқа ұрыс қимылдары жүргізілген басқа мемлекеттерде әскери міңдетін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II дәрежелі "Ана Даңқы" ордендерімен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электро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құрсағындағы жатқан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қызметкерлері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 – 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шегінде майдандағы армия мен флот мүдделеріне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төмеңдегі жағдайларда танылады: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қуғын-сүргіндерді орталық одақтық органдар: Кеңестік Социалистік Республикалар Одағының Жоғары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Ішкі істер халық комиссариаты – Мемлекеттік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құқығына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"Батыр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және одан да көп балалары бар көп 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