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17ee" w14:textId="91a1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2019 жылғы 3 сәуірдегі № 38/219 "Солтүстік Қазақстан облысы Есіл ауданында тұрғын үй көмегін көрсетудің мөлшері мен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2019 жылғы 18 қарашадағы № 43/256 шешімі. Солтүстік Қазақстан облысының Әділет департаментінде 2019 жылғы 27 қарашада № 5686 болып тіркелді. Күші жойылды - Солтүстік Қазақстан облысы Есіл аудандық мәслихатының 2021 жылғы 1 ақпандағы № 2/9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аудандық мәслихатының 01.02.2021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сәуiрдегi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тұрғын үй көмегін көрсетудің мөлшері мен тәртібін айқындау туралы" 2019 жылғы 3 сәуірдегі № 38/219 </w:t>
      </w:r>
      <w:r>
        <w:rPr>
          <w:rFonts w:ascii="Times New Roman"/>
          <w:b w:val="false"/>
          <w:i w:val="false"/>
          <w:color w:val="000000"/>
          <w:sz w:val="28"/>
        </w:rPr>
        <w:t>шешіміне</w:t>
      </w:r>
      <w:r>
        <w:rPr>
          <w:rFonts w:ascii="Times New Roman"/>
          <w:b w:val="false"/>
          <w:i w:val="false"/>
          <w:color w:val="000000"/>
          <w:sz w:val="28"/>
        </w:rPr>
        <w:t xml:space="preserve"> (2019 жылғы 19 сәуірінде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5343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мазмұндалсын:</w:t>
      </w:r>
    </w:p>
    <w:bookmarkEnd w:id="3"/>
    <w:bookmarkStart w:name="z8" w:id="4"/>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мазмұндалсын:</w:t>
      </w:r>
    </w:p>
    <w:bookmarkStart w:name="z10" w:id="5"/>
    <w:p>
      <w:pPr>
        <w:spacing w:after="0"/>
        <w:ind w:left="0"/>
        <w:jc w:val="both"/>
      </w:pPr>
      <w:r>
        <w:rPr>
          <w:rFonts w:ascii="Times New Roman"/>
          <w:b w:val="false"/>
          <w:i w:val="false"/>
          <w:color w:val="000000"/>
          <w:sz w:val="28"/>
        </w:rPr>
        <w:t>
       "3. Тұрғын үй көмегі Есіл ауданының аумағында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w:t>
      </w:r>
    </w:p>
    <w:bookmarkStart w:name="z12" w:id="6"/>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–Мемлекеттік корпорация) 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жаңа редакцияда мазмұндалсын:</w:t>
      </w:r>
    </w:p>
    <w:bookmarkEnd w:id="7"/>
    <w:bookmarkStart w:name="z14" w:id="8"/>
    <w:p>
      <w:pPr>
        <w:spacing w:after="0"/>
        <w:ind w:left="0"/>
        <w:jc w:val="both"/>
      </w:pPr>
      <w:r>
        <w:rPr>
          <w:rFonts w:ascii="Times New Roman"/>
          <w:b w:val="false"/>
          <w:i w:val="false"/>
          <w:color w:val="000000"/>
          <w:sz w:val="28"/>
        </w:rPr>
        <w:t>
       "Егер шығыстарға нормалар мен тарифтер заңнамамен белгіленген тәртіпте анықталмаса,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жүргізіледі.";</w:t>
      </w:r>
    </w:p>
    <w:bookmarkEnd w:id="8"/>
    <w:bookmarkStart w:name="z15" w:id="9"/>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3) тармақшасы</w:t>
      </w:r>
      <w:r>
        <w:rPr>
          <w:rFonts w:ascii="Times New Roman"/>
          <w:b w:val="false"/>
          <w:i w:val="false"/>
          <w:color w:val="000000"/>
          <w:sz w:val="28"/>
        </w:rPr>
        <w:t xml:space="preserve"> төртінші абзацпен толықтырылсын: </w:t>
      </w:r>
    </w:p>
    <w:bookmarkEnd w:id="9"/>
    <w:bookmarkStart w:name="z16" w:id="10"/>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0"/>
    <w:bookmarkStart w:name="z17"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