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7ae1" w14:textId="49d7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2018 жылғы 13 тамыздағы № 232 "2018-2019 оқу жылына техникалық және кәсiптiк, орта білімнен кейінгі білімі бар кадрларды даярлауға арналған мемлекеттiк бiлiм беру тапсырысын орналастыру туралы" қаулысына өзгерістер енгізу туралы</w:t>
      </w:r>
    </w:p>
    <w:p>
      <w:pPr>
        <w:spacing w:after="0"/>
        <w:ind w:left="0"/>
        <w:jc w:val="both"/>
      </w:pPr>
      <w:r>
        <w:rPr>
          <w:rFonts w:ascii="Times New Roman"/>
          <w:b w:val="false"/>
          <w:i w:val="false"/>
          <w:color w:val="000000"/>
          <w:sz w:val="28"/>
        </w:rPr>
        <w:t>Түркістан облысы әкiмдiгiнiң 2019 жылғы 2 мамырдағы № 72 қаулысы. Түркістан облысының Әдiлет департаментiнде 2019 жылғы 3 мамырда № 5023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1. Түркістан облысы әкімдігінің 2018 жылғы 13 тамыздағы № 232 "2018-2019 оқу жылына техникалық және кәсiптiк, орта білімнен кейінгі білімі бар кадрларды даярлауға арналған мемлекеттiк бiлiм беру тапсырысын орналастыру туралы" (Нормативтік құқықтық актілерін мемлекеттік тіркеу тізілімінде № 4710 болып тіркелген, 2018 жылы 20 тамызда "Оңтүстік Қазақстан" газетінде және 2018 жылы 17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"Оңтүстік Қазақстан облысы білім басқармасының "Индустриалды-техникалық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 4 колледж"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"Жеңіл өнеркәсіп және сервис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 6 колледж"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 10 колледж"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"Манап Өтебаев атындағы жоғарғы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"Жол-көлік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"Оңтүстік Қазақстан политехникалық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"Ә. Қастеев атындағы Оңтүстік Қазақстан өнер және дизайн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білім басқармасының "Оңтүстік Қазақстан саз колледжі" мемлекеттік коммуналдық қазыналық кәсіпорны";</w:t>
      </w:r>
    </w:p>
    <w:p>
      <w:pPr>
        <w:spacing w:after="0"/>
        <w:ind w:left="0"/>
        <w:jc w:val="both"/>
      </w:pPr>
      <w:r>
        <w:rPr>
          <w:rFonts w:ascii="Times New Roman"/>
          <w:b w:val="false"/>
          <w:i w:val="false"/>
          <w:color w:val="000000"/>
          <w:sz w:val="28"/>
        </w:rPr>
        <w:t>
      "Оңтүстік Қазақстан облысы денсаулық сақтау басқармасының шаруашылық жүргізу құқығындағы "Шымкент жоғары медицина колледжі" коммуналдық кәсіпорны" деген қатарлар алынып тасталсын;</w:t>
      </w:r>
    </w:p>
    <w:p>
      <w:pPr>
        <w:spacing w:after="0"/>
        <w:ind w:left="0"/>
        <w:jc w:val="both"/>
      </w:pPr>
      <w:r>
        <w:rPr>
          <w:rFonts w:ascii="Times New Roman"/>
          <w:b w:val="false"/>
          <w:i w:val="false"/>
          <w:color w:val="000000"/>
          <w:sz w:val="28"/>
        </w:rPr>
        <w:t>
      "Облыс бойынша барлығы" деген қатардағы:</w:t>
      </w:r>
    </w:p>
    <w:p>
      <w:pPr>
        <w:spacing w:after="0"/>
        <w:ind w:left="0"/>
        <w:jc w:val="both"/>
      </w:pPr>
      <w:r>
        <w:rPr>
          <w:rFonts w:ascii="Times New Roman"/>
          <w:b w:val="false"/>
          <w:i w:val="false"/>
          <w:color w:val="000000"/>
          <w:sz w:val="28"/>
        </w:rPr>
        <w:t>
      "7990" сандары "6047" сандарымен ауыстырылсын;</w:t>
      </w:r>
    </w:p>
    <w:p>
      <w:pPr>
        <w:spacing w:after="0"/>
        <w:ind w:left="0"/>
        <w:jc w:val="both"/>
      </w:pPr>
      <w:r>
        <w:rPr>
          <w:rFonts w:ascii="Times New Roman"/>
          <w:b w:val="false"/>
          <w:i w:val="false"/>
          <w:color w:val="000000"/>
          <w:sz w:val="28"/>
        </w:rPr>
        <w:t>
      "3485" сандары "3070" сандарымен ауыстырылсын;</w:t>
      </w:r>
    </w:p>
    <w:p>
      <w:pPr>
        <w:spacing w:after="0"/>
        <w:ind w:left="0"/>
        <w:jc w:val="both"/>
      </w:pPr>
      <w:r>
        <w:rPr>
          <w:rFonts w:ascii="Times New Roman"/>
          <w:b w:val="false"/>
          <w:i w:val="false"/>
          <w:color w:val="000000"/>
          <w:sz w:val="28"/>
        </w:rPr>
        <w:t>
      "11475" сандары "9117" сандарымен ауыстырылсын.</w:t>
      </w:r>
    </w:p>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М.Н.Отарбаевқа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