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91a5" w14:textId="32f9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2016 жылғы 1 сәуірдегі № 95 "Ауыл шаруашылығы тауарын өндірушілерге су беру қызметтерінің құнын субсидиялау мемлекеттік көрсетілетін қызметінің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28 маусымдағы № 142 қаулысы. Түркістан облысының Әдiлет департаментiнде 2019 жылғы 3 шілдеде № 5123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1. Оңтүстік Қазақстан облысы әкімдігінің 2016 жылғы 1 сәуірдегі № 95 "Ауыл шаруашылығы тауарын өндірушілерге су беру қызметтерінің құнын субсидиялау" мемлекеттік көрсетілетін қызметінің регламентін бекіту туралы" (Нормативтік құқықтық актілерді мемлекеттік тіркеу тізілімінде № 3730 болып тіркелген, 2016 жылғы 12 мамырда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"Ауыл шаруашылығы тауарын өндірушілерге көрсетілетін қызметтерінің құнын субсидиялау" мемлекеттік көрсетілетін қызметінің регламенті" деген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Е.Ә.Садырға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Ә.Е. Тұрғымбеков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"28" маусымдағы</w:t>
            </w:r>
            <w:r>
              <w:br/>
            </w:r>
            <w:r>
              <w:rPr>
                <w:rFonts w:ascii="Times New Roman"/>
                <w:b w:val="false"/>
                <w:i w:val="false"/>
                <w:color w:val="000000"/>
                <w:sz w:val="20"/>
              </w:rPr>
              <w:t>№ 142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2016 жылғы "01" сәуірдегі</w:t>
            </w:r>
            <w:r>
              <w:br/>
            </w:r>
            <w:r>
              <w:rPr>
                <w:rFonts w:ascii="Times New Roman"/>
                <w:b w:val="false"/>
                <w:i w:val="false"/>
                <w:color w:val="000000"/>
                <w:sz w:val="20"/>
              </w:rPr>
              <w:t>№ 95 қаулысына қосымша</w:t>
            </w:r>
          </w:p>
        </w:tc>
      </w:tr>
    </w:tbl>
    <w:bookmarkStart w:name="z8" w:id="6"/>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қызметінің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"Ауыл шаруашылығы тауарын өндірушілерге су беру бойынша көрсетілетін қызметтерінің құнын субсидиялау" мемлекеттік көрсетілетін қызмет (бұдан әрі – мемлекеттік көрсетілетін қызмет) "Түркістан облысының ауыл шаруашылығы басқармасы" мемлекеттік мекемесімен көрсетіледі (бұдан әрі – көрсетілетін қызметті беруші).</w:t>
      </w:r>
    </w:p>
    <w:bookmarkEnd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веб-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автоматттандырылған).</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8 желтоқсандағы № 6-4/1072 "Ауыл шаруашылығы тауарын өндірушілерге су беру қызметтерінің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тауарын өндірушілерге су беру қызметтерінің құнын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w:t>
      </w:r>
    </w:p>
    <w:bookmarkEnd w:id="10"/>
    <w:bookmarkStart w:name="z13" w:id="1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(қызметшілерінің) іс-қимылдар тәртібін сипаттау</w:t>
      </w:r>
    </w:p>
    <w:bookmarkEnd w:id="11"/>
    <w:bookmarkStart w:name="z14" w:id="12"/>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 көрсетілетін қызметті алушының электрондық цифрлық қолтаңбамен (әрі қарай - ЭЦҚ) куәландырылған электрондық құжат нысанында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 беру жөніндегі көрсетілетін қызметтерге субсидиялар алуға арналған өтінімді ұсынуы болып табылады.</w:t>
      </w:r>
    </w:p>
    <w:bookmarkEnd w:id="12"/>
    <w:bookmarkStart w:name="z15"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13"/>
    <w:p>
      <w:pPr>
        <w:spacing w:after="0"/>
        <w:ind w:left="0"/>
        <w:jc w:val="both"/>
      </w:pPr>
      <w:r>
        <w:rPr>
          <w:rFonts w:ascii="Times New Roman"/>
          <w:b w:val="false"/>
          <w:i w:val="false"/>
          <w:color w:val="000000"/>
          <w:sz w:val="28"/>
        </w:rPr>
        <w:t>
      1) көрсетілетін қызметті алушы өтінімді ЭСҚ-сын қол қою жолымен субсидиялаудың ақпараттық жүйесінде тіркейді;</w:t>
      </w:r>
    </w:p>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веб-порталда қалыптастырылған тиісті хабарламаға ЭЦҚ пайдалана отырып қол қою жолымен оның қабылданғанын растайды;</w:t>
      </w:r>
    </w:p>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ұсынылған өтінімнің толық болуын тексереді;</w:t>
      </w:r>
    </w:p>
    <w:p>
      <w:pPr>
        <w:spacing w:after="0"/>
        <w:ind w:left="0"/>
        <w:jc w:val="both"/>
      </w:pPr>
      <w:r>
        <w:rPr>
          <w:rFonts w:ascii="Times New Roman"/>
          <w:b w:val="false"/>
          <w:i w:val="false"/>
          <w:color w:val="000000"/>
          <w:sz w:val="28"/>
        </w:rPr>
        <w:t>
      4) көрсетілетін қызметті берушінің жауапты орындаушысы осы күні веб-порталда "Қазынашылық-Клиент" ақпараттық жүйесінде жүктелетін, субсидиялар төлеуге арналған төлем тапсырмаларын қалыптастырады;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хабарлама жолдайды.</w:t>
      </w:r>
    </w:p>
    <w:bookmarkStart w:name="z16" w:id="1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қаржыландыру бөлімі.</w:t>
      </w:r>
    </w:p>
    <w:bookmarkStart w:name="z18" w:id="16"/>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6"/>
    <w:bookmarkStart w:name="z19" w:id="17"/>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 қызметтерінің</w:t>
            </w:r>
            <w:r>
              <w:br/>
            </w:r>
            <w:r>
              <w:rPr>
                <w:rFonts w:ascii="Times New Roman"/>
                <w:b w:val="false"/>
                <w:i w:val="false"/>
                <w:color w:val="000000"/>
                <w:sz w:val="20"/>
              </w:rPr>
              <w:t>құнын 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2033"/>
        <w:gridCol w:w="2734"/>
        <w:gridCol w:w="496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ішінде электрондық цифрлық қолтаңбамен қол қою арқылы субсидиялауға өтінімді қабылдауды растайды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 ұсынылған өтінімнің толық болуын тексереді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күні веб-порталда "Қазынашылық-Клиент" ақпараттық жүйесінде жүктелетін, субсидиялар төлеуге арналған төлем тапсырмаларын қалыптастырады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субсидиялар алуға арналған өтінімді қарастыру нәтижелері туралы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хабарлама жолдайды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