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0480" w14:textId="3410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аумағында қызметін жүзеге асыратын барлық салық төлеушілер үшін тіркелген салықтың бірыңғай мөлшерлемелерін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2019 жылғы 1 ақпандағы № 33/228-VI шешiмi. Түркістан облысының Әдiлет департаментiнде 2019 жылғы 21 ақпанда № 4910 болып тiркелдi. Күші жойылды - Түркістан облысы Арыс қалалық мәслихатының 2020 жылғы 13 наурыздағы № 47/333-VI шешiмiмен</w:t>
      </w:r>
    </w:p>
    <w:p>
      <w:pPr>
        <w:spacing w:after="0"/>
        <w:ind w:left="0"/>
        <w:jc w:val="both"/>
      </w:pPr>
      <w:r>
        <w:rPr>
          <w:rFonts w:ascii="Times New Roman"/>
          <w:b w:val="false"/>
          <w:i w:val="false"/>
          <w:color w:val="ff0000"/>
          <w:sz w:val="28"/>
        </w:rPr>
        <w:t xml:space="preserve">
      Ескерту. Күшi жойылды - Түркiстан облысы Арыс қалалық мәслихатының 13.03.2020 №47/333-VI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(Салық кодексі) 546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Арыс қаласының аумағында қызметін жүзеге асыратын барлық салық төлеушілер үшін тіркелген салықтың бірыңғай мөлшерлемелері белгіленсін.</w:t>
      </w:r>
    </w:p>
    <w:bookmarkEnd w:id="1"/>
    <w:bookmarkStart w:name="z3" w:id="2"/>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Арыс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Арыс қалалық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Утегенов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1 ақпандағы</w:t>
            </w:r>
            <w:r>
              <w:br/>
            </w:r>
            <w:r>
              <w:rPr>
                <w:rFonts w:ascii="Times New Roman"/>
                <w:b w:val="false"/>
                <w:i w:val="false"/>
                <w:color w:val="000000"/>
                <w:sz w:val="20"/>
              </w:rPr>
              <w:t>№ 33/228-VI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Арыс қаласының аумағында қызметін жүзеге асыратын барлық салық төлеушілер үшін тіркелген салықтың бірыңғай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6492"/>
        <w:gridCol w:w="4402"/>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атауы</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салықтың базалық мөлшерлемелерінің мөлшері (айлық есептік көрсеткіштермен)</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ойыншымен ойын өткізуге арналған ұтыссыз ойын автоматы</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көп ойыншының қатысуымен ойын өткізуге арналған ұтыссыз ойын автоматы</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өткізу үшін пайдаланылатын дербес компьютер</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жолы</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үстелі</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 және арнайы аймақты қоспағанда, уәкілетті ұйымның елді мекенде орналасқан айырбастау пункті</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