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a0f3" w14:textId="4a9a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коммуналдық қалдықтардың түзілумен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25 маусымдағы № 39-372-VI шешiмi. Түркістан облысының Әдiлет департаментiнде 2019 жылғы 10 шілдеде № 5129 болып тiркелдi. Күші жойылды - Түркістан облысы Сарыағаш аудандық мәслихатының 2023 жылғы 23 маусымдағы № 4-45-VIII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23.06.2023 № 4-45-VIII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түзiлу және жинақталу нормаларын есептеудiң үлгiлiк қағидаларын бекiту туралы" Қазақстан Республикасы Энергетика министрiнiң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10030 тiркелген) және "Тұрмыстық қатты қалдықтарды жинауға, әкетуге, кәдеге жаратуға, қайта өңдеуге және көмуге арналған тарифтi есептеу әдiстемесiн бекiту туралы" Қазақстан Республикасы Энергетика министрiнiң 2016 жылғы 1 қыркүйектегi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 14285 тіркелген) сәйкес, Сарыағаш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Сарыағаш ауданы бойынша коммуналдық қалдықтардың түзiлу және жинақталу нормалары осы шешiмнің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xml:space="preserve">
      2. Сарыағаш ауданы бойынша тұрмыстық қатты қалдықтарды жинауға, әкетуге, кәдеге жаратуға, қайта өңдеуге және көмуге арналған тарифтер осы шешiмнің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Сарыағаш аудандық мәслихаттың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Есенкұлов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39-372-VI шешіміне 1-қосымша</w:t>
            </w:r>
          </w:p>
        </w:tc>
      </w:tr>
    </w:tbl>
    <w:p>
      <w:pPr>
        <w:spacing w:after="0"/>
        <w:ind w:left="0"/>
        <w:jc w:val="left"/>
      </w:pPr>
      <w:r>
        <w:rPr>
          <w:rFonts w:ascii="Times New Roman"/>
          <w:b/>
          <w:i w:val="false"/>
          <w:color w:val="000000"/>
        </w:rPr>
        <w:t xml:space="preserve"> Сарыағаш ауданы бойынша коммуналдық қалдықтардың түзiлу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xml:space="preserve">1,061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үйлерi, қарттар үйлерi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банктерi, байланыс бөлiмшелерi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дүңгiршектер,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үйi: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автомобильдi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орындар, химиялық тазалау орындары, тұрмыстық техниканы жөндеу орындары, тiгiн ательесi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аяқ киiмдi,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 еқызмет көрсету орындары (кiлттер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iс-шаралар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39-372-VI шешіміне 2-қосымша</w:t>
            </w:r>
          </w:p>
        </w:tc>
      </w:tr>
    </w:tbl>
    <w:p>
      <w:pPr>
        <w:spacing w:after="0"/>
        <w:ind w:left="0"/>
        <w:jc w:val="left"/>
      </w:pPr>
      <w:r>
        <w:rPr>
          <w:rFonts w:ascii="Times New Roman"/>
          <w:b/>
          <w:i w:val="false"/>
          <w:color w:val="000000"/>
        </w:rPr>
        <w:t xml:space="preserve"> Сарыағаш ауданы бойынша тұрмыстық қатты қалдықтарды жинауға, әкетуге, кәдеге жаратуға, қайта өңдеуге және көмуге арналған тарифтерi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алып кету тарифтері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жаратуға, кайта өңдеуге арналған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