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5ffe" w14:textId="eb75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тұқымдардың 2019 жылға арналған нормалары мен шекті бағаларын бекіту туралы</w:t>
      </w:r>
    </w:p>
    <w:p>
      <w:pPr>
        <w:spacing w:after="0"/>
        <w:ind w:left="0"/>
        <w:jc w:val="both"/>
      </w:pPr>
      <w:r>
        <w:rPr>
          <w:rFonts w:ascii="Times New Roman"/>
          <w:b w:val="false"/>
          <w:i w:val="false"/>
          <w:color w:val="000000"/>
          <w:sz w:val="28"/>
        </w:rPr>
        <w:t>Шығыс Қазақстан облысы әкімдігінің 2019 жылғы 4 наурыздағы № 58 қаулысы. Шығыс Қазақстан облысының Әділет департаментінде 2019 жылғы 7 наурызда № 5754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Қазақстан Республикасының 2003 жылғы 8 ақпандағы "Тұқым шаруашылығы туралы" Заңының </w:t>
      </w:r>
      <w:r>
        <w:rPr>
          <w:rFonts w:ascii="Times New Roman"/>
          <w:b w:val="false"/>
          <w:i w:val="false"/>
          <w:color w:val="000000"/>
          <w:sz w:val="28"/>
        </w:rPr>
        <w:t>6-1-бабының</w:t>
      </w:r>
      <w:r>
        <w:rPr>
          <w:rFonts w:ascii="Times New Roman"/>
          <w:b w:val="false"/>
          <w:i w:val="false"/>
          <w:color w:val="000000"/>
          <w:sz w:val="28"/>
        </w:rPr>
        <w:t xml:space="preserve"> 18)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12-1) тармақшасына сәйкес және Қазақстан Республикасы Ауыл шаруашылығы министрінің 2014 жылғы 12 желтоқсандағы № 4-2/664 (Нормативтік құқықтық актілерді мемлекеттік тіркеу тізілімінде тіркелген нөмірі 10190) "Тұқым шаруашылығын дамытуды субсидиялау қағидаларын бекіту туралы"</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Субсидияланатын тұқымдардың 2019 жылға арналған нормалары мен шекті бағалары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Шығыс Қазақстан облысы әкімдігінің 2016 жылғы 16 қарашадағы № 348 (Нормативтік құқықтық актілерді мемлекеттік тіркеу тізілімінде тіркелген нөмірі 4775, 2016 жылғы 27 желтоқсанда "Дидар", "Рудный Алтай" газеттерінде, 2016 жылғы 30 желтоқсанда Қазақстан Республикасы нормативтік құқықтық актілерінің эталондық бақылау банкінде электрондық түрде жарияланған) "Субсидияланатын тұқымдарды сатып алу (пайдалану) нормалары мен шекті бағаларын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3"/>
    <w:bookmarkStart w:name="z10" w:id="4"/>
    <w:p>
      <w:pPr>
        <w:spacing w:after="0"/>
        <w:ind w:left="0"/>
        <w:jc w:val="both"/>
      </w:pPr>
      <w:r>
        <w:rPr>
          <w:rFonts w:ascii="Times New Roman"/>
          <w:b w:val="false"/>
          <w:i w:val="false"/>
          <w:color w:val="000000"/>
          <w:sz w:val="28"/>
        </w:rPr>
        <w:t xml:space="preserve">
      3.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4 наурыздағы № 58 </w:t>
            </w:r>
            <w:r>
              <w:br/>
            </w:r>
            <w:r>
              <w:rPr>
                <w:rFonts w:ascii="Times New Roman"/>
                <w:b w:val="false"/>
                <w:i w:val="false"/>
                <w:color w:val="000000"/>
                <w:sz w:val="20"/>
              </w:rPr>
              <w:t>қаулысына қосымша</w:t>
            </w:r>
          </w:p>
        </w:tc>
      </w:tr>
    </w:tbl>
    <w:bookmarkStart w:name="z23" w:id="11"/>
    <w:p>
      <w:pPr>
        <w:spacing w:after="0"/>
        <w:ind w:left="0"/>
        <w:jc w:val="left"/>
      </w:pPr>
      <w:r>
        <w:rPr>
          <w:rFonts w:ascii="Times New Roman"/>
          <w:b/>
          <w:i w:val="false"/>
          <w:color w:val="000000"/>
        </w:rPr>
        <w:t xml:space="preserve"> Субсидияланатын тұқымдардың 2019 жылға арналған нормалары мен шекті бағалары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678"/>
        <w:gridCol w:w="1363"/>
        <w:gridCol w:w="1255"/>
        <w:gridCol w:w="1364"/>
        <w:gridCol w:w="1471"/>
        <w:gridCol w:w="1364"/>
        <w:gridCol w:w="1255"/>
        <w:gridCol w:w="1147"/>
        <w:gridCol w:w="1472"/>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2"/>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 теңге/тонна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 теңге/тонна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 теңге/тонна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2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7"/>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8"/>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97"/>
        <w:gridCol w:w="1401"/>
        <w:gridCol w:w="1510"/>
        <w:gridCol w:w="1178"/>
        <w:gridCol w:w="1289"/>
        <w:gridCol w:w="1401"/>
        <w:gridCol w:w="1511"/>
        <w:gridCol w:w="1178"/>
        <w:gridCol w:w="1513"/>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9"/>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4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4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03"/>
        <w:gridCol w:w="1189"/>
        <w:gridCol w:w="1525"/>
        <w:gridCol w:w="1189"/>
        <w:gridCol w:w="1525"/>
        <w:gridCol w:w="1189"/>
        <w:gridCol w:w="1525"/>
        <w:gridCol w:w="1189"/>
        <w:gridCol w:w="1526"/>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6"/>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нормасы,килограмм/гектар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нормасы,килограмм/гектар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нормасы,килограмм/гектар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0"/>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6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1"/>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55"/>
        <w:gridCol w:w="1108"/>
        <w:gridCol w:w="1421"/>
        <w:gridCol w:w="1735"/>
        <w:gridCol w:w="1421"/>
        <w:gridCol w:w="1108"/>
        <w:gridCol w:w="1421"/>
        <w:gridCol w:w="1318"/>
        <w:gridCol w:w="1423"/>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3"/>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астық тұқымдас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1037,338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1018,642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1020,153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1018,642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08"/>
        <w:gridCol w:w="1624"/>
        <w:gridCol w:w="2010"/>
        <w:gridCol w:w="1751"/>
        <w:gridCol w:w="1751"/>
        <w:gridCol w:w="1495"/>
        <w:gridCol w:w="2011"/>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0"/>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бұршақты шөптер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теңге/тонна (егу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теңге/тонна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Жүгерітеңге/тонна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теңге/тонна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теңге/егу бірлігі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теңге/тонна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6"/>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9"/>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0"/>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6"/>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