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68a6" w14:textId="4f86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2016 жылғы 3 наурыздағы № 52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19 сәуірдегі № 116 қаулысы. Шығыс Қазақстан облысының Әділет департаментінде 2019 жылғы 24 сәуірде № 5876 болып тіркелді. Күші жойылды - Шығыс Қазақстан облысы әкімдігінің 2020 жылғы 26 наурыздағы № 97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ff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2018 жылғы 30 қарашадағы № 484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Қазақстан Республикасы Ауыл шаруашылығы министрінің 2015 жылғы 16 қарашадағы № 9-3/1000 </w:t>
      </w:r>
      <w:r>
        <w:rPr>
          <w:rFonts w:ascii="Times New Roman"/>
          <w:b w:val="false"/>
          <w:i w:val="false"/>
          <w:color w:val="000000"/>
          <w:sz w:val="28"/>
        </w:rPr>
        <w:t>бұйрығына</w:t>
      </w:r>
      <w:r>
        <w:rPr>
          <w:rFonts w:ascii="Times New Roman"/>
          <w:b w:val="false"/>
          <w:i w:val="false"/>
          <w:color w:val="000000"/>
          <w:sz w:val="28"/>
        </w:rPr>
        <w:t xml:space="preserve"> өзгеріс енгізу туралы" (Нормативтік құқықтық актілерді мемлекеттік тіркеу тізілімінде нөмірі 17900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2016 жылғы 3 наурыздағы № 52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 (Нормативтік құқықтық актілерді мемлекеттік тіркеу тізілімінде нөмірі 4470 тіркелген, 2016 жылғы 4 мамырда Қазақстан Республикасы нормативтік құқықтық актілерінің эталондық бақылау банкінде, 2016 жылғы 6 мамырда "Дидар", 2016 жылғы 7 мамырда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p>
    <w:bookmarkEnd w:id="2"/>
    <w:bookmarkStart w:name="z9" w:id="3"/>
    <w:p>
      <w:pPr>
        <w:spacing w:after="0"/>
        <w:ind w:left="0"/>
        <w:jc w:val="both"/>
      </w:pPr>
      <w:r>
        <w:rPr>
          <w:rFonts w:ascii="Times New Roman"/>
          <w:b w:val="false"/>
          <w:i w:val="false"/>
          <w:color w:val="000000"/>
          <w:sz w:val="28"/>
        </w:rPr>
        <w:t xml:space="preserve">
      аталған қаулымен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xml:space="preserve">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7"/>
    <w:bookmarkStart w:name="z14"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"19" сәуірдегі </w:t>
            </w:r>
            <w:r>
              <w:br/>
            </w:r>
            <w:r>
              <w:rPr>
                <w:rFonts w:ascii="Times New Roman"/>
                <w:b w:val="false"/>
                <w:i w:val="false"/>
                <w:color w:val="000000"/>
                <w:sz w:val="20"/>
              </w:rPr>
              <w:t>№ 116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2016 жылғы 3 наурыздағы </w:t>
            </w:r>
            <w:r>
              <w:br/>
            </w:r>
            <w:r>
              <w:rPr>
                <w:rFonts w:ascii="Times New Roman"/>
                <w:b w:val="false"/>
                <w:i w:val="false"/>
                <w:color w:val="000000"/>
                <w:sz w:val="20"/>
              </w:rPr>
              <w:t>№ 52 қаулысымен бекітілді</w:t>
            </w:r>
          </w:p>
        </w:tc>
      </w:tr>
    </w:tbl>
    <w:bookmarkStart w:name="z21" w:id="11"/>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мемлекеттік көрсетілетін қызмет регламенті</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1.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мемлекеттік көрсетілетін қызметін облыстың жергілікті атқарушы органы (облыстың ауыл шаруашылығы басқармасы) (бұдан әрі – көрсетілетін қызметті беруші) көрсетеді.</w:t>
      </w:r>
    </w:p>
    <w:bookmarkEnd w:id="13"/>
    <w:bookmarkStart w:name="z24"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25" w:id="15"/>
    <w:p>
      <w:pPr>
        <w:spacing w:after="0"/>
        <w:ind w:left="0"/>
        <w:jc w:val="both"/>
      </w:pPr>
      <w:r>
        <w:rPr>
          <w:rFonts w:ascii="Times New Roman"/>
          <w:b w:val="false"/>
          <w:i w:val="false"/>
          <w:color w:val="000000"/>
          <w:sz w:val="28"/>
        </w:rPr>
        <w:t>
      2.Мемлекеттік қызметті көрсету нысаны: электрондық (толық автоматтандырылған).</w:t>
      </w:r>
    </w:p>
    <w:bookmarkEnd w:id="15"/>
    <w:bookmarkStart w:name="z26" w:id="16"/>
    <w:p>
      <w:pPr>
        <w:spacing w:after="0"/>
        <w:ind w:left="0"/>
        <w:jc w:val="both"/>
      </w:pPr>
      <w:r>
        <w:rPr>
          <w:rFonts w:ascii="Times New Roman"/>
          <w:b w:val="false"/>
          <w:i w:val="false"/>
          <w:color w:val="000000"/>
          <w:sz w:val="28"/>
        </w:rPr>
        <w:t xml:space="preserve">
      3.Мемлекеттік қызметті көрсету нәтижесі – субсидияның аударылғаны туралы хабарлама не Қазақстан Республикасы Ауыл шаруашылығы министрінің 2015 жылғы 16 қарашадағы № 9-3/1000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(Нормативтік құқықтық актілерді мемлекеттік тіркеу тізілімінде нөмірі 12437 болып тіркелген) бұйрығымен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ұсынудан уәжді бас тарту.</w:t>
      </w:r>
    </w:p>
    <w:bookmarkEnd w:id="16"/>
    <w:bookmarkStart w:name="z27" w:id="17"/>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7"/>
    <w:bookmarkStart w:name="z28" w:id="18"/>
    <w:p>
      <w:pPr>
        <w:spacing w:after="0"/>
        <w:ind w:left="0"/>
        <w:jc w:val="left"/>
      </w:pPr>
      <w:r>
        <w:rPr>
          <w:rFonts w:ascii="Times New Roman"/>
          <w:b/>
          <w:i w:val="false"/>
          <w:color w:val="000000"/>
        </w:rPr>
        <w:t xml:space="preserve"> 2.Мемлекеттік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9" w:id="19"/>
    <w:p>
      <w:pPr>
        <w:spacing w:after="0"/>
        <w:ind w:left="0"/>
        <w:jc w:val="both"/>
      </w:pPr>
      <w:r>
        <w:rPr>
          <w:rFonts w:ascii="Times New Roman"/>
          <w:b w:val="false"/>
          <w:i w:val="false"/>
          <w:color w:val="000000"/>
          <w:sz w:val="28"/>
        </w:rPr>
        <w:t xml:space="preserve">
      4. Мемлекеттiк қызметті ұсыну үшін көрсетілетін қызметті алушының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 нысандағы өтінімі негіз болып табылады.</w:t>
      </w:r>
    </w:p>
    <w:bookmarkEnd w:id="19"/>
    <w:bookmarkStart w:name="z30" w:id="20"/>
    <w:p>
      <w:pPr>
        <w:spacing w:after="0"/>
        <w:ind w:left="0"/>
        <w:jc w:val="both"/>
      </w:pPr>
      <w:r>
        <w:rPr>
          <w:rFonts w:ascii="Times New Roman"/>
          <w:b w:val="false"/>
          <w:i w:val="false"/>
          <w:color w:val="000000"/>
          <w:sz w:val="28"/>
        </w:rPr>
        <w:t>
      Өтінім субсидиялаудың ақпараттық жүйесінде оған көрсетілетін қызметті алушының электрондық цифрлық қолтаңбасымен (бұдан әрі –ЭЦҚ) қол қоюы арқылы тіркеледі. Көрсетілетін қызметті берушінің Жеке кабинетінде қолжетімді болады. Көрсетілетін қызметті берушінің электрондық мекенжайына қарауға өтінім келіп түскені туралы электрондық хабарлама жіберіледі.</w:t>
      </w:r>
    </w:p>
    <w:bookmarkEnd w:id="20"/>
    <w:bookmarkStart w:name="z31" w:id="21"/>
    <w:p>
      <w:pPr>
        <w:spacing w:after="0"/>
        <w:ind w:left="0"/>
        <w:jc w:val="both"/>
      </w:pPr>
      <w:r>
        <w:rPr>
          <w:rFonts w:ascii="Times New Roman"/>
          <w:b w:val="false"/>
          <w:i w:val="false"/>
          <w:color w:val="000000"/>
          <w:sz w:val="28"/>
        </w:rPr>
        <w:t>
      5.Мемлекеттiк қызмет көрсету процесінің құрамына кіретін әрбір рәсімнің (іс-қимылдың) мазмұны, орындалу ұзақтығы:</w:t>
      </w:r>
    </w:p>
    <w:bookmarkEnd w:id="21"/>
    <w:bookmarkStart w:name="z32" w:id="22"/>
    <w:p>
      <w:pPr>
        <w:spacing w:after="0"/>
        <w:ind w:left="0"/>
        <w:jc w:val="both"/>
      </w:pPr>
      <w:r>
        <w:rPr>
          <w:rFonts w:ascii="Times New Roman"/>
          <w:b w:val="false"/>
          <w:i w:val="false"/>
          <w:color w:val="000000"/>
          <w:sz w:val="28"/>
        </w:rPr>
        <w:t>
      1-іс-қимыл – көрсетілетін қызметті берушінің электрондық мекенжайына қарауға өтінім келіп түскені туралы хабарлама келіп түскеннен кейін көрсетілетін қызметті беруші ЭЦҚ-ны пайдалана отырып, тиісті хабарламаға қол қою жолымен оның қабылданғанын растайды. Аталған хабарлама субсидиялаудың ақпараттық жүйесінде көрсетілетін қызметті алушының Жеке кабинетінде дербес тіркелген жағдайда қолжетімді болады. Орындалу ұзақтығы – өтінімді тіркеген сәттен бастап 1 (бір) жұмыс күнi iшiнде;</w:t>
      </w:r>
    </w:p>
    <w:bookmarkEnd w:id="22"/>
    <w:bookmarkStart w:name="z33" w:id="23"/>
    <w:p>
      <w:pPr>
        <w:spacing w:after="0"/>
        <w:ind w:left="0"/>
        <w:jc w:val="both"/>
      </w:pPr>
      <w:r>
        <w:rPr>
          <w:rFonts w:ascii="Times New Roman"/>
          <w:b w:val="false"/>
          <w:i w:val="false"/>
          <w:color w:val="000000"/>
          <w:sz w:val="28"/>
        </w:rPr>
        <w:t>
      2-іс-қимыл – көрсетілетін қызметті беруші Қаржыландыру жоспарына сәйкессубсидиялаудың ақпараттық жүйесінде "Қазынашылық-Клиент" ақпараттық жүйесіне жүктелетін субсидия төлеуге арналған төлем тапсырмаларын қалыптастырады. Орындалу ұзақтығы – көрсетілетін қызметті беруші өтінімді қабылдағанын растағаннан кейін 2 (екі) жұмыс күні ішінде.</w:t>
      </w:r>
    </w:p>
    <w:bookmarkEnd w:id="23"/>
    <w:bookmarkStart w:name="z34" w:id="24"/>
    <w:p>
      <w:pPr>
        <w:spacing w:after="0"/>
        <w:ind w:left="0"/>
        <w:jc w:val="both"/>
      </w:pPr>
      <w:r>
        <w:rPr>
          <w:rFonts w:ascii="Times New Roman"/>
          <w:b w:val="false"/>
          <w:i w:val="false"/>
          <w:color w:val="000000"/>
          <w:sz w:val="28"/>
        </w:rPr>
        <w:t>
      Мемлекеттік қызметті көрсету мерзімі өтініш берген сәттен бастап – 3 (үш) жұмыс күні.</w:t>
      </w:r>
    </w:p>
    <w:bookmarkEnd w:id="24"/>
    <w:bookmarkStart w:name="z35" w:id="25"/>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қызметті көрсету бойынша рәсімнің (іс-қимылдың) нәтижесі көрсетілетін қызметті алушының электрондық өтінімінің қабылданғаны туралы хабарлама болып табылады, ол 2-іс-қимылды орындауды бастау үшін негіз болады. </w:t>
      </w:r>
    </w:p>
    <w:bookmarkEnd w:id="25"/>
    <w:bookmarkStart w:name="z36" w:id="26"/>
    <w:p>
      <w:pPr>
        <w:spacing w:after="0"/>
        <w:ind w:left="0"/>
        <w:jc w:val="both"/>
      </w:pPr>
      <w:r>
        <w:rPr>
          <w:rFonts w:ascii="Times New Roman"/>
          <w:b w:val="false"/>
          <w:i w:val="false"/>
          <w:color w:val="000000"/>
          <w:sz w:val="28"/>
        </w:rPr>
        <w:t>
      Осы регламенттің 5 тармағында көрсетілген 2-іс-қимылдың нәтижесі тиесілі бюджеттік субсидияларды кейінненкөрсетілетін қызметті алушылардың банктік шоттарына аудару үшін төлемге қалыптастырылған төлем тапсырмалары болып табылады.</w:t>
      </w:r>
    </w:p>
    <w:bookmarkEnd w:id="26"/>
    <w:bookmarkStart w:name="z37"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7"/>
    <w:bookmarkStart w:name="z38" w:id="28"/>
    <w:p>
      <w:pPr>
        <w:spacing w:after="0"/>
        <w:ind w:left="0"/>
        <w:jc w:val="both"/>
      </w:pPr>
      <w:r>
        <w:rPr>
          <w:rFonts w:ascii="Times New Roman"/>
          <w:b w:val="false"/>
          <w:i w:val="false"/>
          <w:color w:val="000000"/>
          <w:sz w:val="28"/>
        </w:rPr>
        <w:t>
      7.Мемлекеттік қызмет көрсету процесіне қатысатын көрсетілетін қызметті берушінің құрылымдық бөлімшелерінің (қызметкерлерінің) тізбесі:</w:t>
      </w:r>
    </w:p>
    <w:bookmarkEnd w:id="28"/>
    <w:bookmarkStart w:name="z39" w:id="29"/>
    <w:p>
      <w:pPr>
        <w:spacing w:after="0"/>
        <w:ind w:left="0"/>
        <w:jc w:val="both"/>
      </w:pPr>
      <w:r>
        <w:rPr>
          <w:rFonts w:ascii="Times New Roman"/>
          <w:b w:val="false"/>
          <w:i w:val="false"/>
          <w:color w:val="000000"/>
          <w:sz w:val="28"/>
        </w:rPr>
        <w:t>
      1) көрсетілетін қызметті беруші;</w:t>
      </w:r>
    </w:p>
    <w:bookmarkEnd w:id="29"/>
    <w:bookmarkStart w:name="z40" w:id="30"/>
    <w:p>
      <w:pPr>
        <w:spacing w:after="0"/>
        <w:ind w:left="0"/>
        <w:jc w:val="both"/>
      </w:pPr>
      <w:r>
        <w:rPr>
          <w:rFonts w:ascii="Times New Roman"/>
          <w:b w:val="false"/>
          <w:i w:val="false"/>
          <w:color w:val="000000"/>
          <w:sz w:val="28"/>
        </w:rPr>
        <w:t>
      2) аумақтық қазынашылық бөлімшесі.</w:t>
      </w:r>
    </w:p>
    <w:bookmarkEnd w:id="30"/>
    <w:bookmarkStart w:name="z41" w:id="31"/>
    <w:p>
      <w:pPr>
        <w:spacing w:after="0"/>
        <w:ind w:left="0"/>
        <w:jc w:val="both"/>
      </w:pPr>
      <w:r>
        <w:rPr>
          <w:rFonts w:ascii="Times New Roman"/>
          <w:b w:val="false"/>
          <w:i w:val="false"/>
          <w:color w:val="000000"/>
          <w:sz w:val="28"/>
        </w:rPr>
        <w:t>
      8.Мемлекеттік қызмет көрсету үшін қажетті рәсімдердің (іс-қимылдардың) сипаттамасы:</w:t>
      </w:r>
    </w:p>
    <w:bookmarkEnd w:id="31"/>
    <w:bookmarkStart w:name="z42" w:id="32"/>
    <w:p>
      <w:pPr>
        <w:spacing w:after="0"/>
        <w:ind w:left="0"/>
        <w:jc w:val="both"/>
      </w:pPr>
      <w:r>
        <w:rPr>
          <w:rFonts w:ascii="Times New Roman"/>
          <w:b w:val="false"/>
          <w:i w:val="false"/>
          <w:color w:val="000000"/>
          <w:sz w:val="28"/>
        </w:rPr>
        <w:t>
      1-іс-қимыл – көрсетілетін қызметті берушінің электрондық мекенжайына қарауға өтінім келіп түскені туралы хабарлама келіп түскеннен кейін көрсетілетін қызметті беруші ЭЦҚ-ны пайдалана отырып, тиісті хабарламаға қол қою жолымен оның қабылданғанын растайды. Дербес тіркелген жағдайда аталған хабарлама субсидиялаудың ақпараттық жүйесінде көрсетілетін қызметті алушының Жеке кабинетінде қолжетімді болады. Орындалу ұзақтығы – өтінімді тіркеген сәттен бастап 1 (бір) жұмыс күнi iшiнде;</w:t>
      </w:r>
    </w:p>
    <w:bookmarkEnd w:id="32"/>
    <w:bookmarkStart w:name="z43" w:id="33"/>
    <w:p>
      <w:pPr>
        <w:spacing w:after="0"/>
        <w:ind w:left="0"/>
        <w:jc w:val="both"/>
      </w:pPr>
      <w:r>
        <w:rPr>
          <w:rFonts w:ascii="Times New Roman"/>
          <w:b w:val="false"/>
          <w:i w:val="false"/>
          <w:color w:val="000000"/>
          <w:sz w:val="28"/>
        </w:rPr>
        <w:t>
      2-іс-қимыл – көрсетілетін қызметті беруші Қаржыландыру жоспарына сәйкессубсидиялаудың ақпараттық жүйесінде "Қазынашылық-Клиент" ақпараттық жүйесіне жүктелетін субсидия төлеуге арналған төлем тапсырмаларын қалыптастырады. Орындалу ұзақтығы – көрсетілетін қызметті берушіөтінімді қабылдағанын растағаннан кейін 2 (екі) жұмыс күні ішінде.</w:t>
      </w:r>
    </w:p>
    <w:bookmarkEnd w:id="33"/>
    <w:bookmarkStart w:name="z44" w:id="3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4"/>
    <w:bookmarkStart w:name="z45" w:id="35"/>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w:t>
      </w:r>
    </w:p>
    <w:bookmarkEnd w:id="35"/>
    <w:bookmarkStart w:name="z46" w:id="36"/>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p>
    <w:bookmarkEnd w:id="36"/>
    <w:bookmarkStart w:name="z47" w:id="37"/>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p>
    <w:bookmarkEnd w:id="37"/>
    <w:bookmarkStart w:name="z48" w:id="38"/>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ЖСН/БСН логині және пароль арқылы порталда тексеру;</w:t>
      </w:r>
    </w:p>
    <w:bookmarkEnd w:id="38"/>
    <w:bookmarkStart w:name="z49" w:id="39"/>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порталдың авторландырудан бас тарту туралы хабарлама қалыптастыруы;</w:t>
      </w:r>
    </w:p>
    <w:bookmarkEnd w:id="39"/>
    <w:bookmarkStart w:name="z50" w:id="40"/>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тіркеуі;</w:t>
      </w:r>
    </w:p>
    <w:bookmarkEnd w:id="40"/>
    <w:bookmarkStart w:name="z51" w:id="41"/>
    <w:p>
      <w:pPr>
        <w:spacing w:after="0"/>
        <w:ind w:left="0"/>
        <w:jc w:val="both"/>
      </w:pPr>
      <w:r>
        <w:rPr>
          <w:rFonts w:ascii="Times New Roman"/>
          <w:b w:val="false"/>
          <w:i w:val="false"/>
          <w:color w:val="000000"/>
          <w:sz w:val="28"/>
        </w:rPr>
        <w:t>
      6) 4-процесс –сұрау салуды куәландыру (қол қою) үшін көрсетілетін қызметті алушының ЭЦҚ тіркеу куәлігін таңдауы;</w:t>
      </w:r>
    </w:p>
    <w:bookmarkEnd w:id="41"/>
    <w:bookmarkStart w:name="z52" w:id="42"/>
    <w:p>
      <w:pPr>
        <w:spacing w:after="0"/>
        <w:ind w:left="0"/>
        <w:jc w:val="both"/>
      </w:pPr>
      <w:r>
        <w:rPr>
          <w:rFonts w:ascii="Times New Roman"/>
          <w:b w:val="false"/>
          <w:i w:val="false"/>
          <w:color w:val="000000"/>
          <w:sz w:val="28"/>
        </w:rPr>
        <w:t>
      7) 3-шарт – порталда ЭЦҚ тіркеу куәлігінің қолданылу мерзімін және кері қайтарылған (күші жойылған) тіркеу куәліктерінің тізімінде болмауын, сұрау салуда көрсетілген ЖСН/БСН мен ЭЦҚ тіркеу куәлігінде көрсетілген ЖСН/БСН арасындағы сәйкестендіру деректерінің сәйкестігін, сондай-ақ БНАЖ-да–көрсетілетін қызметті алушының сенімхатының деректерін тексеру;</w:t>
      </w:r>
    </w:p>
    <w:bookmarkEnd w:id="42"/>
    <w:bookmarkStart w:name="z53" w:id="43"/>
    <w:p>
      <w:pPr>
        <w:spacing w:after="0"/>
        <w:ind w:left="0"/>
        <w:jc w:val="both"/>
      </w:pPr>
      <w:r>
        <w:rPr>
          <w:rFonts w:ascii="Times New Roman"/>
          <w:b w:val="false"/>
          <w:i w:val="false"/>
          <w:color w:val="000000"/>
          <w:sz w:val="28"/>
        </w:rPr>
        <w:t>
      8) 5-процесс – мемлекеттік қызмет көрсетуге толтырылған сұрау салу нысанын (енгізілген деректерді) көрсетілетін қызметті алушының ЭЦҚ-сының көмегімен куәландыру (қол қою);</w:t>
      </w:r>
    </w:p>
    <w:bookmarkEnd w:id="43"/>
    <w:bookmarkStart w:name="z54" w:id="44"/>
    <w:p>
      <w:pPr>
        <w:spacing w:after="0"/>
        <w:ind w:left="0"/>
        <w:jc w:val="both"/>
      </w:pPr>
      <w:r>
        <w:rPr>
          <w:rFonts w:ascii="Times New Roman"/>
          <w:b w:val="false"/>
          <w:i w:val="false"/>
          <w:color w:val="000000"/>
          <w:sz w:val="28"/>
        </w:rPr>
        <w:t xml:space="preserve">
      9) 4-шарт –алынған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сәйкестігін тексеру;</w:t>
      </w:r>
    </w:p>
    <w:bookmarkEnd w:id="44"/>
    <w:bookmarkStart w:name="z55" w:id="45"/>
    <w:p>
      <w:pPr>
        <w:spacing w:after="0"/>
        <w:ind w:left="0"/>
        <w:jc w:val="both"/>
      </w:pPr>
      <w:r>
        <w:rPr>
          <w:rFonts w:ascii="Times New Roman"/>
          <w:b w:val="false"/>
          <w:i w:val="false"/>
          <w:color w:val="000000"/>
          <w:sz w:val="28"/>
        </w:rPr>
        <w:t xml:space="preserve">
      10) 6-процесс – көрсетілетін қызметті алушының мемлекеттiк қызмет нәтижесін (көрсетілетін қызметті алушының "жеке кабинетіне" субсидияның аударылғаны туралы хабарламанемесе көрсетілетін қызметті берушінің уәкілетті адамының ЭЦҚ-сымен куәландырылған электрондық құжат нысанындағы уәжді бас тарту) алуы. </w:t>
      </w:r>
    </w:p>
    <w:bookmarkEnd w:id="45"/>
    <w:bookmarkStart w:name="z56" w:id="46"/>
    <w:p>
      <w:pPr>
        <w:spacing w:after="0"/>
        <w:ind w:left="0"/>
        <w:jc w:val="both"/>
      </w:pPr>
      <w:r>
        <w:rPr>
          <w:rFonts w:ascii="Times New Roman"/>
          <w:b w:val="false"/>
          <w:i w:val="false"/>
          <w:color w:val="000000"/>
          <w:sz w:val="28"/>
        </w:rPr>
        <w:t xml:space="preserve">
      Көрсетілетін қызметті беруші арқылы мемлекеттік қызмет көрсетуге қатысатын ақпараттық жүйелердің функционалдық өзара іс-қимыл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p>
    <w:bookmarkEnd w:id="46"/>
    <w:bookmarkStart w:name="z57" w:id="47"/>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47"/>
    <w:bookmarkStart w:name="z58" w:id="48"/>
    <w:p>
      <w:pPr>
        <w:spacing w:after="0"/>
        <w:ind w:left="0"/>
        <w:jc w:val="both"/>
      </w:pPr>
      <w:r>
        <w:rPr>
          <w:rFonts w:ascii="Times New Roman"/>
          <w:b w:val="false"/>
          <w:i w:val="false"/>
          <w:color w:val="000000"/>
          <w:sz w:val="28"/>
        </w:rPr>
        <w:t>
      Ескерту:</w:t>
      </w:r>
    </w:p>
    <w:bookmarkEnd w:id="48"/>
    <w:bookmarkStart w:name="z59" w:id="49"/>
    <w:p>
      <w:pPr>
        <w:spacing w:after="0"/>
        <w:ind w:left="0"/>
        <w:jc w:val="both"/>
      </w:pPr>
      <w:r>
        <w:rPr>
          <w:rFonts w:ascii="Times New Roman"/>
          <w:b w:val="false"/>
          <w:i w:val="false"/>
          <w:color w:val="000000"/>
          <w:sz w:val="28"/>
        </w:rPr>
        <w:t>
      Аббревиатуралардың толық жазылуы:</w:t>
      </w:r>
    </w:p>
    <w:bookmarkEnd w:id="49"/>
    <w:bookmarkStart w:name="z60" w:id="50"/>
    <w:p>
      <w:pPr>
        <w:spacing w:after="0"/>
        <w:ind w:left="0"/>
        <w:jc w:val="both"/>
      </w:pPr>
      <w:r>
        <w:rPr>
          <w:rFonts w:ascii="Times New Roman"/>
          <w:b w:val="false"/>
          <w:i w:val="false"/>
          <w:color w:val="000000"/>
          <w:sz w:val="28"/>
        </w:rPr>
        <w:t>
      ЖСН – жеке сәйкестендіру нөмірі</w:t>
      </w:r>
    </w:p>
    <w:bookmarkEnd w:id="50"/>
    <w:bookmarkStart w:name="z61" w:id="51"/>
    <w:p>
      <w:pPr>
        <w:spacing w:after="0"/>
        <w:ind w:left="0"/>
        <w:jc w:val="both"/>
      </w:pPr>
      <w:r>
        <w:rPr>
          <w:rFonts w:ascii="Times New Roman"/>
          <w:b w:val="false"/>
          <w:i w:val="false"/>
          <w:color w:val="000000"/>
          <w:sz w:val="28"/>
        </w:rPr>
        <w:t>
      БСН – бизнес сәйкестендіру нөмірі</w:t>
      </w:r>
    </w:p>
    <w:bookmarkEnd w:id="51"/>
    <w:bookmarkStart w:name="z62" w:id="52"/>
    <w:p>
      <w:pPr>
        <w:spacing w:after="0"/>
        <w:ind w:left="0"/>
        <w:jc w:val="both"/>
      </w:pPr>
      <w:r>
        <w:rPr>
          <w:rFonts w:ascii="Times New Roman"/>
          <w:b w:val="false"/>
          <w:i w:val="false"/>
          <w:color w:val="000000"/>
          <w:sz w:val="28"/>
        </w:rPr>
        <w:t>
      ЖТ МДБ – "Жеке тұлғалар" мемлекеттік деректер базасы</w:t>
      </w:r>
    </w:p>
    <w:bookmarkEnd w:id="52"/>
    <w:bookmarkStart w:name="z63" w:id="53"/>
    <w:p>
      <w:pPr>
        <w:spacing w:after="0"/>
        <w:ind w:left="0"/>
        <w:jc w:val="both"/>
      </w:pPr>
      <w:r>
        <w:rPr>
          <w:rFonts w:ascii="Times New Roman"/>
          <w:b w:val="false"/>
          <w:i w:val="false"/>
          <w:color w:val="000000"/>
          <w:sz w:val="28"/>
        </w:rPr>
        <w:t>
      ЗТ МДБ – "Заңды тұлғалар" мемлекеттік деректер базасы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саласындағы дайындаушы </w:t>
            </w:r>
            <w:r>
              <w:br/>
            </w:r>
            <w:r>
              <w:rPr>
                <w:rFonts w:ascii="Times New Roman"/>
                <w:b w:val="false"/>
                <w:i w:val="false"/>
                <w:color w:val="000000"/>
                <w:sz w:val="20"/>
              </w:rPr>
              <w:t xml:space="preserve">ұйымдарға </w:t>
            </w:r>
            <w:r>
              <w:br/>
            </w:r>
            <w:r>
              <w:rPr>
                <w:rFonts w:ascii="Times New Roman"/>
                <w:b w:val="false"/>
                <w:i w:val="false"/>
                <w:color w:val="000000"/>
                <w:sz w:val="20"/>
              </w:rPr>
              <w:t xml:space="preserve">есептелген қосылған құн салығы </w:t>
            </w:r>
            <w:r>
              <w:br/>
            </w:r>
            <w:r>
              <w:rPr>
                <w:rFonts w:ascii="Times New Roman"/>
                <w:b w:val="false"/>
                <w:i w:val="false"/>
                <w:color w:val="000000"/>
                <w:sz w:val="20"/>
              </w:rPr>
              <w:t xml:space="preserve">шегінде бюджетке төленген </w:t>
            </w:r>
            <w:r>
              <w:br/>
            </w:r>
            <w:r>
              <w:rPr>
                <w:rFonts w:ascii="Times New Roman"/>
                <w:b w:val="false"/>
                <w:i w:val="false"/>
                <w:color w:val="000000"/>
                <w:sz w:val="20"/>
              </w:rPr>
              <w:t xml:space="preserve">қосылған құн салығы сомасын </w:t>
            </w:r>
            <w:r>
              <w:br/>
            </w:r>
            <w:r>
              <w:rPr>
                <w:rFonts w:ascii="Times New Roman"/>
                <w:b w:val="false"/>
                <w:i w:val="false"/>
                <w:color w:val="000000"/>
                <w:sz w:val="20"/>
              </w:rPr>
              <w:t xml:space="preserve">субсидиялау" </w:t>
            </w:r>
            <w:r>
              <w:br/>
            </w:r>
            <w:r>
              <w:rPr>
                <w:rFonts w:ascii="Times New Roman"/>
                <w:b w:val="false"/>
                <w:i w:val="false"/>
                <w:color w:val="000000"/>
                <w:sz w:val="20"/>
              </w:rPr>
              <w:t xml:space="preserve">мемлекеттiккөрсетілетін қызмет </w:t>
            </w:r>
            <w:r>
              <w:br/>
            </w:r>
            <w:r>
              <w:rPr>
                <w:rFonts w:ascii="Times New Roman"/>
                <w:b w:val="false"/>
                <w:i w:val="false"/>
                <w:color w:val="000000"/>
                <w:sz w:val="20"/>
              </w:rPr>
              <w:t>регламентiне1 қосымша</w:t>
            </w:r>
          </w:p>
        </w:tc>
      </w:tr>
    </w:tbl>
    <w:bookmarkStart w:name="z65" w:id="54"/>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w:t>
      </w:r>
    </w:p>
    <w:bookmarkEnd w:id="54"/>
    <w:bookmarkStart w:name="z66"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саласындағы дайындаушы </w:t>
            </w:r>
            <w:r>
              <w:br/>
            </w:r>
            <w:r>
              <w:rPr>
                <w:rFonts w:ascii="Times New Roman"/>
                <w:b w:val="false"/>
                <w:i w:val="false"/>
                <w:color w:val="000000"/>
                <w:sz w:val="20"/>
              </w:rPr>
              <w:t xml:space="preserve">ұйымдарға есептелген қосылған </w:t>
            </w:r>
            <w:r>
              <w:br/>
            </w:r>
            <w:r>
              <w:rPr>
                <w:rFonts w:ascii="Times New Roman"/>
                <w:b w:val="false"/>
                <w:i w:val="false"/>
                <w:color w:val="000000"/>
                <w:sz w:val="20"/>
              </w:rPr>
              <w:t xml:space="preserve">құн салығы шегінде бюджетке </w:t>
            </w:r>
            <w:r>
              <w:br/>
            </w:r>
            <w:r>
              <w:rPr>
                <w:rFonts w:ascii="Times New Roman"/>
                <w:b w:val="false"/>
                <w:i w:val="false"/>
                <w:color w:val="000000"/>
                <w:sz w:val="20"/>
              </w:rPr>
              <w:t xml:space="preserve">төленгенқосылған құн салығы </w:t>
            </w:r>
            <w:r>
              <w:br/>
            </w:r>
            <w:r>
              <w:rPr>
                <w:rFonts w:ascii="Times New Roman"/>
                <w:b w:val="false"/>
                <w:i w:val="false"/>
                <w:color w:val="000000"/>
                <w:sz w:val="20"/>
              </w:rPr>
              <w:t xml:space="preserve">сомасын субсидиялау" </w:t>
            </w:r>
            <w:r>
              <w:br/>
            </w:r>
            <w:r>
              <w:rPr>
                <w:rFonts w:ascii="Times New Roman"/>
                <w:b w:val="false"/>
                <w:i w:val="false"/>
                <w:color w:val="000000"/>
                <w:sz w:val="20"/>
              </w:rPr>
              <w:t xml:space="preserve">мемлекеттiккөрсетілетін қызмет </w:t>
            </w:r>
            <w:r>
              <w:br/>
            </w:r>
            <w:r>
              <w:rPr>
                <w:rFonts w:ascii="Times New Roman"/>
                <w:b w:val="false"/>
                <w:i w:val="false"/>
                <w:color w:val="000000"/>
                <w:sz w:val="20"/>
              </w:rPr>
              <w:t>регламентiне 2 қосымша</w:t>
            </w:r>
          </w:p>
        </w:tc>
      </w:tr>
    </w:tbl>
    <w:bookmarkStart w:name="z68" w:id="56"/>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қызметін көрсетудің бизнес-процестерінің анықтамалығы</w:t>
      </w:r>
    </w:p>
    <w:bookmarkEnd w:id="56"/>
    <w:bookmarkStart w:name="z69"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8"/>
    <w:p>
      <w:pPr>
        <w:spacing w:after="0"/>
        <w:ind w:left="0"/>
        <w:jc w:val="left"/>
      </w:pPr>
      <w:r>
        <w:rPr>
          <w:rFonts w:ascii="Times New Roman"/>
          <w:b/>
          <w:i w:val="false"/>
          <w:color w:val="000000"/>
        </w:rPr>
        <w:t xml:space="preserve"> Шартты белгілер:</w:t>
      </w:r>
    </w:p>
    <w:bookmarkEnd w:id="58"/>
    <w:bookmarkStart w:name="z71"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