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06c1" w14:textId="df90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Ново-Одесское ауылы аумағындағы жер учаскесі тұстамасындағы Дресвянка өзені және сол жағалау сағасының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16 мамырдағы № 165 қаулысы. Шығыс Қазақстан облысының Әділет департаментінде 2019 жылғы 20 мамырда № 5956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 Ново-Одесское ауылы аумағындағы жер учаскесі тұстамасындағы Дресвянка өзені және сол жағалау сағасының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Ново-Одесское ауылы аумағындағы жер учаскесі тұстамасындағы Дресвянка өзені және сол жағалау сағасының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2019 жылғы "16" мамыр</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"16" мамырдағы </w:t>
            </w:r>
            <w:r>
              <w:br/>
            </w:r>
            <w:r>
              <w:rPr>
                <w:rFonts w:ascii="Times New Roman"/>
                <w:b w:val="false"/>
                <w:i w:val="false"/>
                <w:color w:val="000000"/>
                <w:sz w:val="20"/>
              </w:rPr>
              <w:t>№ 165 қаулысына қосымша</w:t>
            </w:r>
          </w:p>
        </w:tc>
      </w:tr>
    </w:tbl>
    <w:bookmarkStart w:name="z30" w:id="14"/>
    <w:p>
      <w:pPr>
        <w:spacing w:after="0"/>
        <w:ind w:left="0"/>
        <w:jc w:val="left"/>
      </w:pPr>
      <w:r>
        <w:rPr>
          <w:rFonts w:ascii="Times New Roman"/>
          <w:b/>
          <w:i w:val="false"/>
          <w:color w:val="000000"/>
        </w:rPr>
        <w:t xml:space="preserve"> Шығыс Қазақстан облысы Ұлан ауданы Ново-Одесское ауылы аумағындағы жер учаскесі тұстамасындағы Дресвянка өзені және сол жағалау сағасының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1297"/>
        <w:gridCol w:w="1900"/>
        <w:gridCol w:w="2250"/>
        <w:gridCol w:w="995"/>
        <w:gridCol w:w="1298"/>
        <w:gridCol w:w="1952"/>
      </w:tblGrid>
      <w:tr>
        <w:trPr>
          <w:trHeight w:val="30" w:hRule="atLeast"/>
        </w:trPr>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олардың учаскелері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Дресвянка өзені (оң жақ жағалау) қарастырылып отырған тұстама шегінде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507-640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35-172</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Дресвянка өзені (сол жақ жағалау) қарастырылып отырған тұстама шегінде</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35-134</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Дресвянка өзенінің сол жағалау сағасы (оң және сол жақ жағалау) қарастырылып отырған тұстама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1" w:id="15"/>
    <w:p>
      <w:pPr>
        <w:spacing w:after="0"/>
        <w:ind w:left="0"/>
        <w:jc w:val="both"/>
      </w:pPr>
      <w:r>
        <w:rPr>
          <w:rFonts w:ascii="Times New Roman"/>
          <w:b w:val="false"/>
          <w:i w:val="false"/>
          <w:color w:val="000000"/>
          <w:sz w:val="28"/>
        </w:rPr>
        <w:t>
      Ескертпе:</w:t>
      </w:r>
    </w:p>
    <w:bookmarkEnd w:id="15"/>
    <w:bookmarkStart w:name="z32"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