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c8e2" w14:textId="c42c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Қасым Қайсенов кентінің солтүстік-шығысына қарай 1,5 км орналасқан жер учаскесіндегі Ұланка өзенінің (оң жағалау), Қараөзек өзенінің (сол жағалау) және атауы жоқ бұлақтың (оң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415 қаулысы. Шығыс Қазақстан облысының Әділет департаментінде 2019 жылғы 10 желтоқсанда № 6365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 Қасым Қайсенов кентінің солтүстік-шығысына қарай 1,5 км орналасқан, К.К. Садуова сұрап отырған жер учаскесіндегі Ұланка өзенінің (оң жағалау), Қараөзек өзенінің (сол жағалау) және атауы жоқ бұлақтың (оң жағалау)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Қасым Қайсенов кентінің солтүстік-шығысына қарай 1,5 км орналасқан, К.К. Садуова сұрап отырған жер учаскесіндегі Ұланка өзенінің (оң жағалау), Қараөзек өзенінің (сол жағалау) және атауы жоқ бұлақтың (оң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415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Ұлан ауданы Қасым Қайсенов кентінің солтүстік-шығысына қарай 1,5 км орналасқан, К.К. Садуова сұрап отырған жер учаскесіндегі Ұланка өзенінің (оң жағалау), Қараөзек өзенінің (сол жағалау) және атауы жоқ бұлақтың (оң жағалау)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566"/>
        <w:gridCol w:w="2158"/>
        <w:gridCol w:w="2797"/>
        <w:gridCol w:w="1567"/>
        <w:gridCol w:w="1567"/>
        <w:gridCol w:w="829"/>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Ұланка өзені (оң жағалау)</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8,056</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312,716</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1270-2140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0,645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Қараөзек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5,237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атауы жоқ бұлақ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