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2dd5" w14:textId="deb2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2019 жылға арналған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Семей қаласы мәслихатының 2019 жылғы 6 наурыздағы № 35/234-VI шешімі. Шығыс Қазақстан облысының Әділет департаментінде 2019 жылғы 19 наурызда № 5797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9946 нөмірімен тіркелген) бұйрығының </w:t>
      </w:r>
      <w:r>
        <w:rPr>
          <w:rFonts w:ascii="Times New Roman"/>
          <w:b w:val="false"/>
          <w:i w:val="false"/>
          <w:color w:val="000000"/>
          <w:sz w:val="28"/>
        </w:rPr>
        <w:t>4-тармағына</w:t>
      </w:r>
      <w:r>
        <w:rPr>
          <w:rFonts w:ascii="Times New Roman"/>
          <w:b w:val="false"/>
          <w:i w:val="false"/>
          <w:color w:val="000000"/>
          <w:sz w:val="28"/>
        </w:rPr>
        <w:t xml:space="preserve"> сәйкес, Семей қаласының мәслихаты ШЕШIМ ҚАБЫЛДАДЫ:</w:t>
      </w:r>
    </w:p>
    <w:bookmarkEnd w:id="1"/>
    <w:bookmarkStart w:name="z8" w:id="2"/>
    <w:p>
      <w:pPr>
        <w:spacing w:after="0"/>
        <w:ind w:left="0"/>
        <w:jc w:val="both"/>
      </w:pPr>
      <w:r>
        <w:rPr>
          <w:rFonts w:ascii="Times New Roman"/>
          <w:b w:val="false"/>
          <w:i w:val="false"/>
          <w:color w:val="000000"/>
          <w:sz w:val="28"/>
        </w:rPr>
        <w:t>
      1. Семей қаласының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2019 жылы мынадай әлеуметтiк қолдау шаралары ұсынылсын:</w:t>
      </w:r>
    </w:p>
    <w:bookmarkEnd w:id="2"/>
    <w:bookmarkStart w:name="z9" w:id="3"/>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Семей қаласы мәслихатының 17.07.2019 </w:t>
      </w:r>
      <w:r>
        <w:rPr>
          <w:rFonts w:ascii="Times New Roman"/>
          <w:b w:val="false"/>
          <w:i w:val="false"/>
          <w:color w:val="000000"/>
          <w:sz w:val="28"/>
        </w:rPr>
        <w:t>№ 40/276-VI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Қайырбеков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