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4a9d" w14:textId="4f34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набұлақ ауылдық округінің Айнабұлақ ауылындағы Ф.Бариева, С.Чайзаданов, Бақ, Алматы, С.Бәйішов, Целиноград, Степногорск, К.Көпенов, Барнаул, Ж.Шаханов, А.Дәніков М.Сасбаев көшелер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Айнабұлақ ауылдық округі әкімінің 2019 жылғы 17 маусымдағы № 5 шешімі. Шығыс Қазақстан облысының Әділет департаментінде 2019 жылғы 20 маусымда № 6025 болып тіркелді. Күші жойылды - Шығыс Қазақстан облысы Зайсан ауданы Айнабұлақ ауылдық округі әкімінің 2020 жылғы 18 мамырдағы № 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Айнабұлақ ауылдық округі әкімінің 18.05.2020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 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Зайсан ауданының бас мемлекеттік ветеринариялық-санитариялық инспекторының 2019 жылғы 17 мамырдағы №143 ұсынысы негізінде Айнабұлақ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Айнабұлақ ауылдық округінің Айнабұлақ ауылындағы Ф. Бариева, С.Чайзаданов, Бақ, Алматы, С.Бәйішов, Целиноград, Степногорск, К.Көпенов, Барнаул, Ж.Шаханов, А.Дәніков, М.Сасбаев көшелеріндегі тұрғындардың мүйізді ірі-қара малдарынан бруцеллез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Айнабұлақ ауылдық округі әкімінің ап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набұла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