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3edc" w14:textId="0663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әкімдігінің 2019 жылғы 11 сәуірдегі № 138 "Мемлекеттік сатып алуды бірыңғай ұйымдастырушы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2019 жылғы 19 шілдедегі № 303 қаулысы. Шығыс Қазақстан облысының Әділет департаментінде 2019 жылғы 23 шілдеде № 6085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37 - бабының</w:t>
      </w:r>
      <w:r>
        <w:rPr>
          <w:rFonts w:ascii="Times New Roman"/>
          <w:b w:val="false"/>
          <w:i w:val="false"/>
          <w:color w:val="000000"/>
          <w:sz w:val="28"/>
        </w:rPr>
        <w:t xml:space="preserve"> 1, 2 – тармақтарына, Қазақстан Республикасының 2016 жылғы 6 сәуірдегі "Құқықтық актілер туралы" Заңының 46 - бабының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Катонқарағай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Катонқарағай ауданының әкімдігінің 2019 жылғы 11 сәуірдегі № 138 "Мемлекеттік сатып алуды бірыңғай ұйымдастырушы туралы" (нормативтік құқықтық актілерді мемлекеттік тіркеу Тізілімінде 5857 нөмірімен тіркелген, 2019 жылғы 30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"Катонқарағай ауданы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Катонқарағай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Катонқарағай ауданының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Е. Бексултановқа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